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3D05" w14:textId="2F69BB3E" w:rsidR="00623008" w:rsidRPr="005A1BC5" w:rsidRDefault="00FA2C96" w:rsidP="005A1BC5">
      <w:pPr>
        <w:jc w:val="center"/>
        <w:rPr>
          <w:b/>
          <w:bCs/>
          <w:sz w:val="36"/>
          <w:szCs w:val="36"/>
          <w:u w:val="single"/>
        </w:rPr>
      </w:pPr>
      <w:r w:rsidRPr="000F46D8">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3640F08" wp14:editId="04FB8620">
            <wp:simplePos x="0" y="0"/>
            <wp:positionH relativeFrom="column">
              <wp:posOffset>9311467</wp:posOffset>
            </wp:positionH>
            <wp:positionV relativeFrom="paragraph">
              <wp:posOffset>-226003</wp:posOffset>
            </wp:positionV>
            <wp:extent cx="428625" cy="428625"/>
            <wp:effectExtent l="0" t="0" r="3175" b="3175"/>
            <wp:wrapNone/>
            <wp:docPr id="1" name="Picture 1" descr="Image result for place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place fa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91" w:rsidRPr="005A1BC5">
        <w:rPr>
          <w:b/>
          <w:bCs/>
          <w:sz w:val="36"/>
          <w:szCs w:val="36"/>
          <w:u w:val="single"/>
        </w:rPr>
        <w:t xml:space="preserve">Science Overview – Year </w:t>
      </w:r>
      <w:r w:rsidR="00DE0601">
        <w:rPr>
          <w:b/>
          <w:bCs/>
          <w:sz w:val="36"/>
          <w:szCs w:val="36"/>
          <w:u w:val="single"/>
        </w:rPr>
        <w:t>One</w:t>
      </w:r>
    </w:p>
    <w:tbl>
      <w:tblPr>
        <w:tblStyle w:val="TableGrid"/>
        <w:tblW w:w="15654" w:type="dxa"/>
        <w:tblLook w:val="04A0" w:firstRow="1" w:lastRow="0" w:firstColumn="1" w:lastColumn="0" w:noHBand="0" w:noVBand="1"/>
      </w:tblPr>
      <w:tblGrid>
        <w:gridCol w:w="1413"/>
        <w:gridCol w:w="3059"/>
        <w:gridCol w:w="2236"/>
        <w:gridCol w:w="2236"/>
        <w:gridCol w:w="2236"/>
        <w:gridCol w:w="2237"/>
        <w:gridCol w:w="2237"/>
      </w:tblGrid>
      <w:tr w:rsidR="00623008" w:rsidRPr="001016DB" w14:paraId="414B1F06" w14:textId="77777777" w:rsidTr="005254B1">
        <w:trPr>
          <w:trHeight w:val="616"/>
        </w:trPr>
        <w:tc>
          <w:tcPr>
            <w:tcW w:w="1413" w:type="dxa"/>
          </w:tcPr>
          <w:p w14:paraId="616BA49C" w14:textId="77777777" w:rsidR="00623008" w:rsidRPr="001016DB" w:rsidRDefault="00623008" w:rsidP="00F50DFC">
            <w:pPr>
              <w:rPr>
                <w:b/>
                <w:sz w:val="16"/>
              </w:rPr>
            </w:pPr>
          </w:p>
        </w:tc>
        <w:tc>
          <w:tcPr>
            <w:tcW w:w="3059" w:type="dxa"/>
            <w:shd w:val="clear" w:color="auto" w:fill="9CC2E5" w:themeFill="accent1" w:themeFillTint="99"/>
          </w:tcPr>
          <w:p w14:paraId="7996CC8F" w14:textId="77777777" w:rsidR="00623008" w:rsidRPr="006568DC" w:rsidRDefault="00623008" w:rsidP="008F2DD8">
            <w:pPr>
              <w:jc w:val="center"/>
              <w:rPr>
                <w:b/>
                <w:sz w:val="40"/>
              </w:rPr>
            </w:pPr>
            <w:r w:rsidRPr="006568DC">
              <w:rPr>
                <w:b/>
                <w:sz w:val="40"/>
              </w:rPr>
              <w:t>Autumn 1</w:t>
            </w:r>
          </w:p>
        </w:tc>
        <w:tc>
          <w:tcPr>
            <w:tcW w:w="2236" w:type="dxa"/>
            <w:shd w:val="clear" w:color="auto" w:fill="9CC2E5" w:themeFill="accent1" w:themeFillTint="99"/>
          </w:tcPr>
          <w:p w14:paraId="29328CA0" w14:textId="77777777" w:rsidR="00623008" w:rsidRPr="006568DC" w:rsidRDefault="00623008" w:rsidP="008F2DD8">
            <w:pPr>
              <w:jc w:val="center"/>
              <w:rPr>
                <w:b/>
                <w:sz w:val="40"/>
              </w:rPr>
            </w:pPr>
            <w:r w:rsidRPr="006568DC">
              <w:rPr>
                <w:b/>
                <w:sz w:val="40"/>
              </w:rPr>
              <w:t>Autumn 2</w:t>
            </w:r>
          </w:p>
        </w:tc>
        <w:tc>
          <w:tcPr>
            <w:tcW w:w="2236" w:type="dxa"/>
            <w:shd w:val="clear" w:color="auto" w:fill="9CC2E5" w:themeFill="accent1" w:themeFillTint="99"/>
          </w:tcPr>
          <w:p w14:paraId="1349A793" w14:textId="77777777" w:rsidR="00623008" w:rsidRPr="006568DC" w:rsidRDefault="00623008" w:rsidP="008F2DD8">
            <w:pPr>
              <w:jc w:val="center"/>
              <w:rPr>
                <w:b/>
                <w:sz w:val="40"/>
              </w:rPr>
            </w:pPr>
            <w:r w:rsidRPr="006568DC">
              <w:rPr>
                <w:b/>
                <w:sz w:val="40"/>
              </w:rPr>
              <w:t>Spring 1</w:t>
            </w:r>
          </w:p>
        </w:tc>
        <w:tc>
          <w:tcPr>
            <w:tcW w:w="2236" w:type="dxa"/>
            <w:shd w:val="clear" w:color="auto" w:fill="9CC2E5" w:themeFill="accent1" w:themeFillTint="99"/>
          </w:tcPr>
          <w:p w14:paraId="0BAE76E4" w14:textId="77777777" w:rsidR="00623008" w:rsidRPr="006568DC" w:rsidRDefault="00623008" w:rsidP="008F2DD8">
            <w:pPr>
              <w:jc w:val="center"/>
              <w:rPr>
                <w:b/>
                <w:sz w:val="40"/>
              </w:rPr>
            </w:pPr>
            <w:r w:rsidRPr="006568DC">
              <w:rPr>
                <w:b/>
                <w:sz w:val="40"/>
              </w:rPr>
              <w:t>Spring 2</w:t>
            </w:r>
          </w:p>
        </w:tc>
        <w:tc>
          <w:tcPr>
            <w:tcW w:w="2237" w:type="dxa"/>
            <w:shd w:val="clear" w:color="auto" w:fill="9CC2E5" w:themeFill="accent1" w:themeFillTint="99"/>
          </w:tcPr>
          <w:p w14:paraId="3F13BD0E" w14:textId="390CBADE" w:rsidR="00623008" w:rsidRPr="006568DC" w:rsidRDefault="00623008" w:rsidP="008F2DD8">
            <w:pPr>
              <w:jc w:val="center"/>
              <w:rPr>
                <w:b/>
                <w:sz w:val="40"/>
              </w:rPr>
            </w:pPr>
            <w:r w:rsidRPr="006568DC">
              <w:rPr>
                <w:b/>
                <w:sz w:val="40"/>
              </w:rPr>
              <w:t>Summer 1</w:t>
            </w:r>
          </w:p>
        </w:tc>
        <w:tc>
          <w:tcPr>
            <w:tcW w:w="2237" w:type="dxa"/>
            <w:shd w:val="clear" w:color="auto" w:fill="9CC2E5" w:themeFill="accent1" w:themeFillTint="99"/>
          </w:tcPr>
          <w:p w14:paraId="73488CB6" w14:textId="77777777" w:rsidR="00623008" w:rsidRPr="006568DC" w:rsidRDefault="00623008" w:rsidP="008F2DD8">
            <w:pPr>
              <w:jc w:val="center"/>
              <w:rPr>
                <w:b/>
                <w:sz w:val="40"/>
              </w:rPr>
            </w:pPr>
            <w:r w:rsidRPr="006568DC">
              <w:rPr>
                <w:b/>
                <w:sz w:val="40"/>
              </w:rPr>
              <w:t>Summer 2</w:t>
            </w:r>
          </w:p>
        </w:tc>
      </w:tr>
      <w:tr w:rsidR="00623008" w:rsidRPr="001016DB" w14:paraId="16CF0819" w14:textId="77777777" w:rsidTr="005254B1">
        <w:trPr>
          <w:trHeight w:val="3254"/>
        </w:trPr>
        <w:tc>
          <w:tcPr>
            <w:tcW w:w="1413" w:type="dxa"/>
            <w:shd w:val="clear" w:color="auto" w:fill="9CC2E5" w:themeFill="accent1" w:themeFillTint="99"/>
          </w:tcPr>
          <w:p w14:paraId="79F1FB39" w14:textId="77777777" w:rsidR="00623008" w:rsidRPr="001016DB" w:rsidRDefault="00623008" w:rsidP="00F50DFC">
            <w:pPr>
              <w:rPr>
                <w:b/>
                <w:sz w:val="16"/>
              </w:rPr>
            </w:pPr>
          </w:p>
          <w:p w14:paraId="533FB5F0" w14:textId="77777777" w:rsidR="00623008" w:rsidRPr="001016DB" w:rsidRDefault="00623008" w:rsidP="00F50DFC">
            <w:pPr>
              <w:rPr>
                <w:b/>
                <w:sz w:val="16"/>
              </w:rPr>
            </w:pPr>
          </w:p>
          <w:p w14:paraId="4E339852" w14:textId="77777777" w:rsidR="00623008" w:rsidRPr="001016DB" w:rsidRDefault="00623008" w:rsidP="00F50DFC">
            <w:pPr>
              <w:rPr>
                <w:b/>
                <w:sz w:val="16"/>
              </w:rPr>
            </w:pPr>
          </w:p>
          <w:p w14:paraId="2C675D5A" w14:textId="77777777" w:rsidR="00623008" w:rsidRPr="001016DB" w:rsidRDefault="00623008" w:rsidP="00F50DFC">
            <w:pPr>
              <w:rPr>
                <w:b/>
                <w:sz w:val="16"/>
              </w:rPr>
            </w:pPr>
          </w:p>
          <w:p w14:paraId="14751E30" w14:textId="044F76C5" w:rsidR="00623008" w:rsidRPr="001016DB" w:rsidRDefault="008F2DD8" w:rsidP="00F50DFC">
            <w:pPr>
              <w:rPr>
                <w:b/>
                <w:sz w:val="16"/>
              </w:rPr>
            </w:pPr>
            <w:r w:rsidRPr="00A67939">
              <w:rPr>
                <w:b/>
                <w:sz w:val="36"/>
                <w:szCs w:val="18"/>
              </w:rPr>
              <w:t xml:space="preserve">Year </w:t>
            </w:r>
            <w:r w:rsidR="00DE0601">
              <w:rPr>
                <w:b/>
                <w:sz w:val="36"/>
                <w:szCs w:val="18"/>
              </w:rPr>
              <w:t>One</w:t>
            </w:r>
          </w:p>
        </w:tc>
        <w:tc>
          <w:tcPr>
            <w:tcW w:w="3059" w:type="dxa"/>
          </w:tcPr>
          <w:p w14:paraId="245DC5D8" w14:textId="254E2DC1" w:rsidR="005254B1" w:rsidRDefault="00DE0601" w:rsidP="00DE0601">
            <w:pPr>
              <w:jc w:val="center"/>
              <w:rPr>
                <w:rFonts w:ascii="Trebuchet MS" w:hAnsi="Trebuchet MS"/>
                <w:color w:val="2E74B5" w:themeColor="accent1" w:themeShade="BF"/>
              </w:rPr>
            </w:pPr>
            <w:r w:rsidRPr="00DE0601">
              <w:rPr>
                <w:rFonts w:ascii="Trebuchet MS" w:hAnsi="Trebuchet MS"/>
                <w:color w:val="2E74B5" w:themeColor="accent1" w:themeShade="BF"/>
              </w:rPr>
              <w:t>Seasonal changes</w:t>
            </w:r>
          </w:p>
          <w:p w14:paraId="433E12E4" w14:textId="3F677D22" w:rsidR="00DE0601" w:rsidRDefault="00DE0601" w:rsidP="00DE0601">
            <w:pPr>
              <w:jc w:val="center"/>
              <w:rPr>
                <w:rFonts w:ascii="Trebuchet MS" w:hAnsi="Trebuchet MS"/>
                <w:color w:val="2E74B5" w:themeColor="accent1" w:themeShade="BF"/>
              </w:rPr>
            </w:pPr>
          </w:p>
          <w:p w14:paraId="0038660F" w14:textId="7BF8135A" w:rsidR="00DE0601" w:rsidRPr="00DE0601" w:rsidRDefault="00DE0601" w:rsidP="00DE0601">
            <w:pPr>
              <w:rPr>
                <w:rFonts w:ascii="Trebuchet MS" w:hAnsi="Trebuchet MS"/>
                <w:color w:val="000000"/>
                <w:sz w:val="16"/>
                <w:szCs w:val="16"/>
              </w:rPr>
            </w:pPr>
            <w:r w:rsidRPr="00DE0601">
              <w:rPr>
                <w:rFonts w:ascii="Trebuchet MS" w:hAnsi="Trebuchet MS"/>
                <w:color w:val="000000"/>
                <w:sz w:val="16"/>
                <w:szCs w:val="16"/>
              </w:rPr>
              <w:t>*Observe changes across the four seasons</w:t>
            </w:r>
          </w:p>
          <w:p w14:paraId="770B6146" w14:textId="0A9FA4C2" w:rsidR="00DE0601" w:rsidRPr="00DE0601" w:rsidRDefault="00DE0601" w:rsidP="00DE0601">
            <w:pPr>
              <w:rPr>
                <w:rFonts w:ascii="Trebuchet MS" w:hAnsi="Trebuchet MS"/>
                <w:color w:val="000000"/>
                <w:sz w:val="16"/>
                <w:szCs w:val="16"/>
                <w14:textFill>
                  <w14:solidFill>
                    <w14:srgbClr w14:val="000000">
                      <w14:lumMod w14:val="75000"/>
                    </w14:srgbClr>
                  </w14:solidFill>
                </w14:textFill>
              </w:rPr>
            </w:pPr>
          </w:p>
          <w:p w14:paraId="2980505D" w14:textId="59E98369" w:rsidR="00DE0601" w:rsidRPr="00DE0601" w:rsidRDefault="00DE0601" w:rsidP="00DE0601">
            <w:pPr>
              <w:rPr>
                <w:rFonts w:ascii="Trebuchet MS" w:hAnsi="Trebuchet MS"/>
                <w:color w:val="2E74B5" w:themeColor="accent1" w:themeShade="BF"/>
                <w:sz w:val="16"/>
                <w:szCs w:val="16"/>
              </w:rPr>
            </w:pPr>
            <w:r w:rsidRPr="00DE0601">
              <w:rPr>
                <w:rFonts w:ascii="Trebuchet MS" w:hAnsi="Trebuchet MS"/>
                <w:color w:val="000000"/>
                <w:sz w:val="16"/>
                <w:szCs w:val="16"/>
                <w14:textFill>
                  <w14:solidFill>
                    <w14:srgbClr w14:val="000000">
                      <w14:lumMod w14:val="75000"/>
                    </w14:srgbClr>
                  </w14:solidFill>
                </w14:textFill>
              </w:rPr>
              <w:t>*</w:t>
            </w:r>
            <w:r w:rsidRPr="00DE0601">
              <w:rPr>
                <w:rFonts w:ascii="Trebuchet MS" w:hAnsi="Trebuchet MS" w:cs="Lucida Grande"/>
                <w:color w:val="000000"/>
                <w:sz w:val="16"/>
                <w:szCs w:val="16"/>
              </w:rPr>
              <w:t xml:space="preserve"> Observe and describe weather associated with the seasons and how day length varies</w:t>
            </w:r>
          </w:p>
          <w:p w14:paraId="7176E96F" w14:textId="77777777" w:rsidR="00DE0601" w:rsidRDefault="00DE0601" w:rsidP="00DE0601">
            <w:pPr>
              <w:jc w:val="center"/>
              <w:rPr>
                <w:rFonts w:ascii="Trebuchet MS" w:hAnsi="Trebuchet MS"/>
                <w:color w:val="2E74B5" w:themeColor="accent1" w:themeShade="BF"/>
                <w:sz w:val="16"/>
                <w:szCs w:val="16"/>
              </w:rPr>
            </w:pPr>
          </w:p>
          <w:p w14:paraId="6CE3450D" w14:textId="12E74D91" w:rsidR="00DE0601" w:rsidRDefault="00DE0601" w:rsidP="00DE0601">
            <w:pPr>
              <w:rPr>
                <w:rFonts w:ascii="Trebuchet MS" w:hAnsi="Trebuchet MS"/>
                <w:color w:val="000000" w:themeColor="text1"/>
                <w:sz w:val="16"/>
                <w:szCs w:val="16"/>
              </w:rPr>
            </w:pPr>
            <w:r>
              <w:rPr>
                <w:rFonts w:ascii="Trebuchet MS" w:hAnsi="Trebuchet MS"/>
                <w:color w:val="000000" w:themeColor="text1"/>
                <w:sz w:val="16"/>
                <w:szCs w:val="16"/>
              </w:rPr>
              <w:t xml:space="preserve">Pupils will be able to observe and discuss the changes in the weather and the seasons. Pupils will also be able to observe transitions between the four seasons and comment on them. For example, how leaves fall of the trees in autumn and how days becomes much shorter during the autumn/ winter period. </w:t>
            </w:r>
          </w:p>
          <w:p w14:paraId="205D6126" w14:textId="3964B889" w:rsidR="00DE0601" w:rsidRDefault="00DE0601" w:rsidP="00DE0601">
            <w:pPr>
              <w:rPr>
                <w:rFonts w:ascii="Trebuchet MS" w:hAnsi="Trebuchet MS"/>
                <w:color w:val="000000" w:themeColor="text1"/>
                <w:sz w:val="16"/>
                <w:szCs w:val="16"/>
              </w:rPr>
            </w:pPr>
          </w:p>
          <w:p w14:paraId="68082F6B" w14:textId="77777777" w:rsidR="00DE0601" w:rsidRDefault="00DE0601" w:rsidP="00DE0601">
            <w:pPr>
              <w:rPr>
                <w:rFonts w:ascii="Trebuchet MS" w:hAnsi="Trebuchet MS"/>
                <w:color w:val="000000" w:themeColor="text1"/>
                <w:sz w:val="16"/>
                <w:szCs w:val="16"/>
              </w:rPr>
            </w:pPr>
          </w:p>
          <w:p w14:paraId="6AF50C87" w14:textId="77777777" w:rsidR="00DE0601" w:rsidRDefault="00DE0601" w:rsidP="00DE0601">
            <w:pPr>
              <w:rPr>
                <w:rFonts w:ascii="Trebuchet MS" w:hAnsi="Trebuchet MS"/>
                <w:color w:val="000000" w:themeColor="text1"/>
                <w:sz w:val="16"/>
                <w:szCs w:val="16"/>
              </w:rPr>
            </w:pPr>
          </w:p>
          <w:p w14:paraId="4466EC89" w14:textId="65DD0426" w:rsidR="00DE0601" w:rsidRPr="00DE0601" w:rsidRDefault="00DE0601" w:rsidP="00DE0601">
            <w:pPr>
              <w:rPr>
                <w:rFonts w:ascii="Trebuchet MS" w:hAnsi="Trebuchet MS"/>
                <w:color w:val="000000" w:themeColor="text1"/>
                <w:sz w:val="16"/>
                <w:szCs w:val="16"/>
              </w:rPr>
            </w:pPr>
          </w:p>
        </w:tc>
        <w:tc>
          <w:tcPr>
            <w:tcW w:w="2236" w:type="dxa"/>
          </w:tcPr>
          <w:p w14:paraId="63692414" w14:textId="77777777" w:rsidR="005A1BC5" w:rsidRDefault="00DE0601" w:rsidP="00DE0601">
            <w:pPr>
              <w:jc w:val="center"/>
              <w:rPr>
                <w:rFonts w:ascii="Trebuchet MS" w:hAnsi="Trebuchet MS"/>
                <w:color w:val="2E74B5" w:themeColor="accent1" w:themeShade="BF"/>
              </w:rPr>
            </w:pPr>
            <w:r>
              <w:rPr>
                <w:rFonts w:ascii="Trebuchet MS" w:hAnsi="Trebuchet MS"/>
                <w:color w:val="2E74B5" w:themeColor="accent1" w:themeShade="BF"/>
              </w:rPr>
              <w:t>Everyday Materials</w:t>
            </w:r>
          </w:p>
          <w:p w14:paraId="56A7EE42" w14:textId="77777777" w:rsidR="00DE0601" w:rsidRDefault="00DE0601" w:rsidP="00DE0601">
            <w:pPr>
              <w:jc w:val="center"/>
              <w:rPr>
                <w:rFonts w:ascii="Trebuchet MS" w:hAnsi="Trebuchet MS"/>
                <w:color w:val="2E74B5" w:themeColor="accent1" w:themeShade="BF"/>
              </w:rPr>
            </w:pPr>
          </w:p>
          <w:p w14:paraId="09BF3974" w14:textId="68291CB1" w:rsidR="00DE0601" w:rsidRPr="00DE0601" w:rsidRDefault="00DE0601" w:rsidP="00DE0601">
            <w:pPr>
              <w:rPr>
                <w:rFonts w:ascii="Trebuchet MS" w:hAnsi="Trebuchet MS"/>
                <w:color w:val="000000"/>
                <w:sz w:val="16"/>
                <w:szCs w:val="16"/>
              </w:rPr>
            </w:pPr>
            <w:r>
              <w:rPr>
                <w:rFonts w:ascii="Trebuchet MS" w:hAnsi="Trebuchet MS"/>
                <w:color w:val="000000"/>
                <w:sz w:val="16"/>
                <w:szCs w:val="16"/>
              </w:rPr>
              <w:t>*</w:t>
            </w:r>
            <w:r w:rsidRPr="00DE0601">
              <w:rPr>
                <w:rFonts w:ascii="Trebuchet MS" w:hAnsi="Trebuchet MS"/>
                <w:color w:val="000000"/>
                <w:sz w:val="16"/>
                <w:szCs w:val="16"/>
              </w:rPr>
              <w:t>Distinguish between an object and the material from which it is made</w:t>
            </w:r>
          </w:p>
          <w:p w14:paraId="489C733B" w14:textId="77777777" w:rsidR="00DE0601" w:rsidRPr="00DE0601" w:rsidRDefault="00DE0601" w:rsidP="00DE0601">
            <w:pPr>
              <w:rPr>
                <w:rFonts w:ascii="Trebuchet MS" w:hAnsi="Trebuchet MS"/>
                <w:color w:val="000000"/>
                <w:sz w:val="10"/>
                <w:szCs w:val="10"/>
              </w:rPr>
            </w:pPr>
          </w:p>
          <w:p w14:paraId="276241F2" w14:textId="0C3EACF6" w:rsidR="00DE0601" w:rsidRPr="00DE0601" w:rsidRDefault="00DE0601" w:rsidP="00DE0601">
            <w:pPr>
              <w:rPr>
                <w:rFonts w:ascii="Trebuchet MS" w:hAnsi="Trebuchet MS"/>
                <w:color w:val="000000"/>
                <w:sz w:val="16"/>
                <w:szCs w:val="16"/>
              </w:rPr>
            </w:pPr>
            <w:r>
              <w:rPr>
                <w:rFonts w:ascii="Trebuchet MS" w:hAnsi="Trebuchet MS"/>
                <w:color w:val="000000"/>
                <w:sz w:val="16"/>
                <w:szCs w:val="16"/>
              </w:rPr>
              <w:t>*</w:t>
            </w:r>
            <w:r w:rsidRPr="00DE0601">
              <w:rPr>
                <w:rFonts w:ascii="Trebuchet MS" w:hAnsi="Trebuchet MS"/>
                <w:color w:val="000000"/>
                <w:sz w:val="16"/>
                <w:szCs w:val="16"/>
              </w:rPr>
              <w:t>Identify and name a variety of everyday materials, including wood, plastic, glass, metal, water and rock</w:t>
            </w:r>
          </w:p>
          <w:p w14:paraId="38C52E91" w14:textId="77777777" w:rsidR="00DE0601" w:rsidRDefault="00DE0601" w:rsidP="00DE0601">
            <w:pPr>
              <w:rPr>
                <w:rFonts w:ascii="Trebuchet MS" w:hAnsi="Trebuchet MS"/>
                <w:color w:val="000000"/>
                <w:sz w:val="16"/>
                <w:szCs w:val="16"/>
              </w:rPr>
            </w:pPr>
          </w:p>
          <w:p w14:paraId="7971441C" w14:textId="5B7E1A1B" w:rsidR="00DE0601" w:rsidRPr="00DE0601" w:rsidRDefault="00DE0601" w:rsidP="00DE0601">
            <w:pPr>
              <w:rPr>
                <w:rFonts w:ascii="Trebuchet MS" w:hAnsi="Trebuchet MS"/>
                <w:color w:val="000000"/>
                <w:sz w:val="16"/>
                <w:szCs w:val="16"/>
              </w:rPr>
            </w:pPr>
            <w:r>
              <w:rPr>
                <w:rFonts w:ascii="Trebuchet MS" w:hAnsi="Trebuchet MS"/>
                <w:color w:val="000000"/>
                <w:sz w:val="16"/>
                <w:szCs w:val="16"/>
              </w:rPr>
              <w:t>*</w:t>
            </w:r>
            <w:r w:rsidRPr="00DE0601">
              <w:rPr>
                <w:rFonts w:ascii="Trebuchet MS" w:hAnsi="Trebuchet MS"/>
                <w:color w:val="000000"/>
                <w:sz w:val="16"/>
                <w:szCs w:val="16"/>
              </w:rPr>
              <w:t>Describe the simple physical properties of a variety of everyday materials</w:t>
            </w:r>
          </w:p>
          <w:p w14:paraId="339AFA9B" w14:textId="77777777" w:rsidR="00DE0601" w:rsidRDefault="00DE0601" w:rsidP="00DE0601">
            <w:pPr>
              <w:rPr>
                <w:rFonts w:ascii="Trebuchet MS" w:hAnsi="Trebuchet MS"/>
                <w:color w:val="000000"/>
                <w:sz w:val="16"/>
                <w:szCs w:val="16"/>
              </w:rPr>
            </w:pPr>
          </w:p>
          <w:p w14:paraId="7702541A" w14:textId="0FBC5541" w:rsidR="00DE0601" w:rsidRDefault="00DE0601" w:rsidP="00DE0601">
            <w:pPr>
              <w:rPr>
                <w:rFonts w:ascii="Trebuchet MS" w:hAnsi="Trebuchet MS"/>
                <w:color w:val="000000"/>
                <w:sz w:val="16"/>
                <w:szCs w:val="16"/>
              </w:rPr>
            </w:pPr>
            <w:r>
              <w:rPr>
                <w:rFonts w:ascii="Trebuchet MS" w:hAnsi="Trebuchet MS"/>
                <w:color w:val="000000"/>
                <w:sz w:val="16"/>
                <w:szCs w:val="16"/>
              </w:rPr>
              <w:t>*</w:t>
            </w:r>
            <w:r w:rsidRPr="00DE0601">
              <w:rPr>
                <w:rFonts w:ascii="Trebuchet MS" w:hAnsi="Trebuchet MS"/>
                <w:color w:val="000000"/>
                <w:sz w:val="16"/>
                <w:szCs w:val="16"/>
              </w:rPr>
              <w:t>Compare and group together a variety of everyday materials on the basis of their simple physical properties</w:t>
            </w:r>
          </w:p>
          <w:p w14:paraId="43F9FB43" w14:textId="77777777" w:rsidR="00DE0601" w:rsidRDefault="00DE0601" w:rsidP="00DE0601">
            <w:pPr>
              <w:rPr>
                <w:rFonts w:ascii="Trebuchet MS" w:hAnsi="Trebuchet MS"/>
                <w:color w:val="000000"/>
                <w:sz w:val="16"/>
                <w:szCs w:val="16"/>
              </w:rPr>
            </w:pPr>
          </w:p>
          <w:p w14:paraId="36EE206C" w14:textId="77777777" w:rsidR="0041075E" w:rsidRDefault="00DE0601" w:rsidP="00DE0601">
            <w:pPr>
              <w:rPr>
                <w:rFonts w:ascii="Trebuchet MS" w:hAnsi="Trebuchet MS"/>
                <w:color w:val="000000"/>
                <w:sz w:val="16"/>
                <w:szCs w:val="16"/>
              </w:rPr>
            </w:pPr>
            <w:r>
              <w:rPr>
                <w:rFonts w:ascii="Trebuchet MS" w:hAnsi="Trebuchet MS"/>
                <w:color w:val="000000"/>
                <w:sz w:val="16"/>
                <w:szCs w:val="16"/>
              </w:rPr>
              <w:t>Pupils will be able to discuss and describe</w:t>
            </w:r>
            <w:r w:rsidR="0041075E">
              <w:rPr>
                <w:rFonts w:ascii="Trebuchet MS" w:hAnsi="Trebuchet MS"/>
                <w:color w:val="000000"/>
                <w:sz w:val="16"/>
                <w:szCs w:val="16"/>
              </w:rPr>
              <w:t xml:space="preserve"> different everyday materials. They will be able to learn the names of materials and their properties. For example, rough and smooth, waterproof and not waterproof and opaque, transparent or translucent.</w:t>
            </w:r>
          </w:p>
          <w:p w14:paraId="13FBDEE5" w14:textId="77777777" w:rsidR="0041075E" w:rsidRDefault="0041075E" w:rsidP="00DE0601">
            <w:pPr>
              <w:rPr>
                <w:rFonts w:ascii="Trebuchet MS" w:hAnsi="Trebuchet MS"/>
                <w:color w:val="000000"/>
                <w:sz w:val="16"/>
                <w:szCs w:val="16"/>
              </w:rPr>
            </w:pPr>
          </w:p>
          <w:p w14:paraId="7E46B346" w14:textId="49DF54A9" w:rsidR="00DE0601" w:rsidRPr="005254B1" w:rsidRDefault="0041075E" w:rsidP="00DE0601">
            <w:pPr>
              <w:rPr>
                <w:rFonts w:ascii="Trebuchet MS" w:hAnsi="Trebuchet MS"/>
                <w:color w:val="000000"/>
                <w:sz w:val="16"/>
                <w:szCs w:val="16"/>
              </w:rPr>
            </w:pPr>
            <w:r>
              <w:rPr>
                <w:rFonts w:ascii="Trebuchet MS" w:hAnsi="Trebuchet MS"/>
                <w:color w:val="000000"/>
                <w:sz w:val="16"/>
                <w:szCs w:val="16"/>
              </w:rPr>
              <w:t xml:space="preserve">Pupils will explore and experiment with different materials and will test different materials using the West Suffolk College Science box. </w:t>
            </w:r>
          </w:p>
        </w:tc>
        <w:tc>
          <w:tcPr>
            <w:tcW w:w="2236" w:type="dxa"/>
          </w:tcPr>
          <w:p w14:paraId="248074E2" w14:textId="77777777" w:rsidR="00CF4A34" w:rsidRDefault="00CF4A34" w:rsidP="00CF4A34">
            <w:pPr>
              <w:jc w:val="center"/>
              <w:rPr>
                <w:rFonts w:ascii="Trebuchet MS" w:hAnsi="Trebuchet MS"/>
                <w:color w:val="2E74B5" w:themeColor="accent1" w:themeShade="BF"/>
              </w:rPr>
            </w:pPr>
            <w:r w:rsidRPr="00DE0601">
              <w:rPr>
                <w:rFonts w:ascii="Trebuchet MS" w:hAnsi="Trebuchet MS"/>
                <w:b/>
                <w:bCs/>
                <w:color w:val="2E74B5" w:themeColor="accent1" w:themeShade="BF"/>
              </w:rPr>
              <w:t xml:space="preserve">Animals </w:t>
            </w:r>
            <w:r>
              <w:rPr>
                <w:rFonts w:ascii="Trebuchet MS" w:hAnsi="Trebuchet MS"/>
                <w:color w:val="2E74B5" w:themeColor="accent1" w:themeShade="BF"/>
              </w:rPr>
              <w:t>including humans</w:t>
            </w:r>
          </w:p>
          <w:p w14:paraId="6F10B6C6" w14:textId="77777777" w:rsidR="00CF4A34" w:rsidRDefault="00CF4A34" w:rsidP="00CF4A34">
            <w:pPr>
              <w:jc w:val="center"/>
              <w:rPr>
                <w:rFonts w:ascii="Trebuchet MS" w:hAnsi="Trebuchet MS"/>
                <w:color w:val="2E74B5" w:themeColor="accent1" w:themeShade="BF"/>
                <w:sz w:val="16"/>
                <w:szCs w:val="16"/>
              </w:rPr>
            </w:pPr>
          </w:p>
          <w:p w14:paraId="6F40BE5E" w14:textId="77777777" w:rsidR="00CF4A34" w:rsidRPr="0010730F" w:rsidRDefault="00CF4A34" w:rsidP="00CF4A34">
            <w:pPr>
              <w:rPr>
                <w:rFonts w:ascii="Trebuchet MS" w:hAnsi="Trebuchet MS" w:cs="Lucida Grande"/>
                <w:color w:val="000000"/>
                <w:sz w:val="16"/>
                <w:szCs w:val="16"/>
              </w:rPr>
            </w:pPr>
            <w:r w:rsidRPr="0010730F">
              <w:rPr>
                <w:rFonts w:ascii="Trebuchet MS" w:hAnsi="Trebuchet MS" w:cs="Lucida Grande"/>
                <w:color w:val="000000"/>
                <w:sz w:val="16"/>
                <w:szCs w:val="16"/>
              </w:rPr>
              <w:t>*Identify and name a variety of common animals, including fish, amphibians, reptiles, birds and mammals.</w:t>
            </w:r>
          </w:p>
          <w:p w14:paraId="21D4007B" w14:textId="77777777" w:rsidR="00CF4A34" w:rsidRPr="0010730F" w:rsidRDefault="00CF4A34" w:rsidP="00CF4A34">
            <w:pPr>
              <w:rPr>
                <w:rFonts w:ascii="Trebuchet MS" w:hAnsi="Trebuchet MS"/>
                <w:color w:val="000000"/>
                <w:sz w:val="10"/>
                <w:szCs w:val="10"/>
              </w:rPr>
            </w:pPr>
          </w:p>
          <w:p w14:paraId="5D232A8D" w14:textId="77777777" w:rsidR="00CF4A34" w:rsidRPr="0010730F" w:rsidRDefault="00CF4A34" w:rsidP="00CF4A34">
            <w:pPr>
              <w:rPr>
                <w:rFonts w:ascii="Trebuchet MS" w:hAnsi="Trebuchet MS"/>
                <w:color w:val="000000"/>
                <w:sz w:val="16"/>
                <w:szCs w:val="16"/>
              </w:rPr>
            </w:pPr>
            <w:r w:rsidRPr="0010730F">
              <w:rPr>
                <w:rFonts w:ascii="Trebuchet MS" w:hAnsi="Trebuchet MS"/>
                <w:color w:val="000000"/>
                <w:sz w:val="16"/>
                <w:szCs w:val="16"/>
              </w:rPr>
              <w:t>*Identify and name a variety of common animals that are carnivores, herbivores and omnivores.</w:t>
            </w:r>
          </w:p>
          <w:p w14:paraId="29244215" w14:textId="77777777" w:rsidR="00CF4A34" w:rsidRPr="0010730F" w:rsidRDefault="00CF4A34" w:rsidP="00CF4A34">
            <w:pPr>
              <w:rPr>
                <w:rFonts w:ascii="Trebuchet MS" w:hAnsi="Trebuchet MS"/>
                <w:color w:val="000000"/>
                <w:sz w:val="10"/>
                <w:szCs w:val="10"/>
              </w:rPr>
            </w:pPr>
          </w:p>
          <w:p w14:paraId="6F07F7D1" w14:textId="77777777" w:rsidR="00CF4A34" w:rsidRDefault="00CF4A34" w:rsidP="00CF4A34">
            <w:pPr>
              <w:rPr>
                <w:rFonts w:ascii="Trebuchet MS" w:hAnsi="Trebuchet MS"/>
                <w:color w:val="000000"/>
                <w:sz w:val="16"/>
                <w:szCs w:val="16"/>
              </w:rPr>
            </w:pPr>
            <w:r w:rsidRPr="0010730F">
              <w:rPr>
                <w:rFonts w:ascii="Trebuchet MS" w:hAnsi="Trebuchet MS"/>
                <w:color w:val="000000"/>
                <w:sz w:val="16"/>
                <w:szCs w:val="16"/>
              </w:rPr>
              <w:t>*Describe and compare the structure of a variety of common animals (fish, amphibians, reptiles, birds and mammals, including pets).</w:t>
            </w:r>
          </w:p>
          <w:p w14:paraId="1FBB051D" w14:textId="77777777" w:rsidR="00CF4A34" w:rsidRDefault="00CF4A34" w:rsidP="00CF4A34">
            <w:pPr>
              <w:rPr>
                <w:rFonts w:ascii="Trebuchet MS" w:hAnsi="Trebuchet MS"/>
                <w:color w:val="000000"/>
                <w:sz w:val="16"/>
                <w:szCs w:val="16"/>
              </w:rPr>
            </w:pPr>
          </w:p>
          <w:p w14:paraId="64BFEA7F" w14:textId="77777777" w:rsidR="00CF4A34" w:rsidRDefault="00CF4A34" w:rsidP="00CF4A34">
            <w:pPr>
              <w:rPr>
                <w:rFonts w:ascii="Trebuchet MS" w:hAnsi="Trebuchet MS"/>
                <w:color w:val="000000"/>
                <w:sz w:val="16"/>
                <w:szCs w:val="16"/>
              </w:rPr>
            </w:pPr>
            <w:r>
              <w:rPr>
                <w:rFonts w:ascii="Trebuchet MS" w:hAnsi="Trebuchet MS"/>
                <w:color w:val="000000"/>
                <w:sz w:val="16"/>
                <w:szCs w:val="16"/>
              </w:rPr>
              <w:t xml:space="preserve">Pupils will be able to name a variety of different animals and be able to describe their natural habitats. </w:t>
            </w:r>
          </w:p>
          <w:p w14:paraId="3193F67C" w14:textId="77777777" w:rsidR="00CF4A34" w:rsidRDefault="00CF4A34" w:rsidP="00CF4A34">
            <w:pPr>
              <w:rPr>
                <w:rFonts w:ascii="Trebuchet MS" w:hAnsi="Trebuchet MS"/>
                <w:color w:val="000000"/>
                <w:sz w:val="16"/>
                <w:szCs w:val="16"/>
              </w:rPr>
            </w:pPr>
          </w:p>
          <w:p w14:paraId="1463BF8D" w14:textId="77777777" w:rsidR="00CF4A34" w:rsidRDefault="00CF4A34" w:rsidP="00CF4A34">
            <w:pPr>
              <w:rPr>
                <w:rFonts w:ascii="Trebuchet MS" w:hAnsi="Trebuchet MS"/>
                <w:color w:val="000000"/>
                <w:sz w:val="16"/>
                <w:szCs w:val="16"/>
              </w:rPr>
            </w:pPr>
            <w:r>
              <w:rPr>
                <w:rFonts w:ascii="Trebuchet MS" w:hAnsi="Trebuchet MS"/>
                <w:color w:val="000000"/>
                <w:sz w:val="16"/>
                <w:szCs w:val="16"/>
              </w:rPr>
              <w:t xml:space="preserve">They should also be able to understand how to take care of animals in their local environment. Pupils might watch videos of animals and learn about the differences between household pets and stray pets. </w:t>
            </w:r>
          </w:p>
          <w:p w14:paraId="51B84928" w14:textId="77777777" w:rsidR="00CF4A34" w:rsidRDefault="00CF4A34" w:rsidP="00CF4A34">
            <w:pPr>
              <w:rPr>
                <w:rFonts w:ascii="Trebuchet MS" w:hAnsi="Trebuchet MS"/>
                <w:color w:val="000000"/>
                <w:sz w:val="16"/>
                <w:szCs w:val="16"/>
              </w:rPr>
            </w:pPr>
          </w:p>
          <w:p w14:paraId="650C52E5" w14:textId="25DB6191" w:rsidR="000831F0" w:rsidRPr="005254B1" w:rsidRDefault="00CF4A34" w:rsidP="00CF4A34">
            <w:pPr>
              <w:rPr>
                <w:rFonts w:ascii="Trebuchet MS" w:hAnsi="Trebuchet MS"/>
                <w:color w:val="000000"/>
                <w:sz w:val="16"/>
                <w:szCs w:val="16"/>
              </w:rPr>
            </w:pPr>
            <w:r>
              <w:rPr>
                <w:rFonts w:ascii="Trebuchet MS" w:hAnsi="Trebuchet MS"/>
                <w:color w:val="000000"/>
                <w:sz w:val="16"/>
                <w:szCs w:val="16"/>
              </w:rPr>
              <w:t>Pupils will start to become familiar with the common names of some fish, reptiles, bird, mammals and amphibians.</w:t>
            </w:r>
          </w:p>
        </w:tc>
        <w:tc>
          <w:tcPr>
            <w:tcW w:w="2236" w:type="dxa"/>
          </w:tcPr>
          <w:p w14:paraId="793FF091" w14:textId="77777777" w:rsidR="00623008" w:rsidRDefault="00DE0601" w:rsidP="008F2DD8">
            <w:pPr>
              <w:jc w:val="center"/>
              <w:rPr>
                <w:rFonts w:ascii="Trebuchet MS" w:hAnsi="Trebuchet MS"/>
                <w:b/>
                <w:bCs/>
                <w:color w:val="2E74B5" w:themeColor="accent1" w:themeShade="BF"/>
              </w:rPr>
            </w:pPr>
            <w:r>
              <w:rPr>
                <w:rFonts w:ascii="Trebuchet MS" w:hAnsi="Trebuchet MS"/>
                <w:color w:val="2E74B5" w:themeColor="accent1" w:themeShade="BF"/>
              </w:rPr>
              <w:t xml:space="preserve">Animals including </w:t>
            </w:r>
            <w:r w:rsidRPr="00DE0601">
              <w:rPr>
                <w:rFonts w:ascii="Trebuchet MS" w:hAnsi="Trebuchet MS"/>
                <w:b/>
                <w:bCs/>
                <w:color w:val="2E74B5" w:themeColor="accent1" w:themeShade="BF"/>
              </w:rPr>
              <w:t>humans</w:t>
            </w:r>
          </w:p>
          <w:p w14:paraId="138125DF" w14:textId="77777777" w:rsidR="007310B0" w:rsidRDefault="007310B0" w:rsidP="008F2DD8">
            <w:pPr>
              <w:jc w:val="center"/>
              <w:rPr>
                <w:rFonts w:ascii="Trebuchet MS" w:hAnsi="Trebuchet MS"/>
                <w:b/>
                <w:bCs/>
                <w:color w:val="2E74B5" w:themeColor="accent1" w:themeShade="BF"/>
              </w:rPr>
            </w:pPr>
          </w:p>
          <w:p w14:paraId="0B174230" w14:textId="77777777" w:rsidR="007310B0" w:rsidRDefault="0010730F" w:rsidP="007310B0">
            <w:pPr>
              <w:rPr>
                <w:rFonts w:ascii="Trebuchet MS" w:hAnsi="Trebuchet MS"/>
                <w:color w:val="000000"/>
                <w:sz w:val="16"/>
                <w:szCs w:val="16"/>
              </w:rPr>
            </w:pPr>
            <w:r w:rsidRPr="0010730F">
              <w:rPr>
                <w:rFonts w:ascii="Trebuchet MS" w:hAnsi="Trebuchet MS"/>
                <w:color w:val="000000"/>
                <w:sz w:val="16"/>
                <w:szCs w:val="16"/>
              </w:rPr>
              <w:t>*Identify, name and draw and label the basic parts of the human body and say which part of the body is associated with each sense</w:t>
            </w:r>
            <w:r w:rsidR="00717665">
              <w:rPr>
                <w:rFonts w:ascii="Trebuchet MS" w:hAnsi="Trebuchet MS"/>
                <w:color w:val="000000"/>
                <w:sz w:val="16"/>
                <w:szCs w:val="16"/>
              </w:rPr>
              <w:t>.</w:t>
            </w:r>
          </w:p>
          <w:p w14:paraId="05247E56" w14:textId="77777777" w:rsidR="00717665" w:rsidRDefault="00717665" w:rsidP="007310B0">
            <w:pPr>
              <w:rPr>
                <w:rFonts w:ascii="Trebuchet MS" w:hAnsi="Trebuchet MS"/>
                <w:b/>
                <w:bCs/>
                <w:color w:val="2E74B5" w:themeColor="accent1" w:themeShade="BF"/>
                <w:sz w:val="16"/>
                <w:szCs w:val="16"/>
              </w:rPr>
            </w:pPr>
          </w:p>
          <w:p w14:paraId="7A263A34" w14:textId="77777777" w:rsidR="00717665" w:rsidRDefault="00717665" w:rsidP="007310B0">
            <w:pPr>
              <w:rPr>
                <w:rFonts w:ascii="Trebuchet MS" w:hAnsi="Trebuchet MS"/>
                <w:color w:val="000000" w:themeColor="text1"/>
                <w:sz w:val="16"/>
                <w:szCs w:val="16"/>
              </w:rPr>
            </w:pPr>
            <w:r w:rsidRPr="00717665">
              <w:rPr>
                <w:rFonts w:ascii="Trebuchet MS" w:hAnsi="Trebuchet MS"/>
                <w:color w:val="000000" w:themeColor="text1"/>
                <w:sz w:val="16"/>
                <w:szCs w:val="16"/>
              </w:rPr>
              <w:t>Pupils will be able to learn</w:t>
            </w:r>
            <w:r>
              <w:rPr>
                <w:rFonts w:ascii="Trebuchet MS" w:hAnsi="Trebuchet MS"/>
                <w:color w:val="000000" w:themeColor="text1"/>
                <w:sz w:val="16"/>
                <w:szCs w:val="16"/>
              </w:rPr>
              <w:t xml:space="preserve"> and be able to write</w:t>
            </w:r>
            <w:r w:rsidRPr="00717665">
              <w:rPr>
                <w:rFonts w:ascii="Trebuchet MS" w:hAnsi="Trebuchet MS"/>
                <w:color w:val="000000" w:themeColor="text1"/>
                <w:sz w:val="16"/>
                <w:szCs w:val="16"/>
              </w:rPr>
              <w:t xml:space="preserve"> the </w:t>
            </w:r>
            <w:r>
              <w:rPr>
                <w:rFonts w:ascii="Trebuchet MS" w:hAnsi="Trebuchet MS"/>
                <w:color w:val="000000" w:themeColor="text1"/>
                <w:sz w:val="16"/>
                <w:szCs w:val="16"/>
              </w:rPr>
              <w:t xml:space="preserve">different </w:t>
            </w:r>
            <w:r w:rsidRPr="00717665">
              <w:rPr>
                <w:rFonts w:ascii="Trebuchet MS" w:hAnsi="Trebuchet MS"/>
                <w:color w:val="000000" w:themeColor="text1"/>
                <w:sz w:val="16"/>
                <w:szCs w:val="16"/>
              </w:rPr>
              <w:t>names of the parts of the body</w:t>
            </w:r>
            <w:r>
              <w:rPr>
                <w:rFonts w:ascii="Trebuchet MS" w:hAnsi="Trebuchet MS"/>
                <w:color w:val="000000" w:themeColor="text1"/>
                <w:sz w:val="16"/>
                <w:szCs w:val="16"/>
              </w:rPr>
              <w:t xml:space="preserve">. For example, the head, shoulders, knees, mouth etc. The pupils will also start to explore the importance of the different parts of the body. </w:t>
            </w:r>
          </w:p>
          <w:p w14:paraId="6DDADBF2" w14:textId="77777777" w:rsidR="005070B2" w:rsidRDefault="005070B2" w:rsidP="007310B0">
            <w:pPr>
              <w:rPr>
                <w:rFonts w:ascii="Trebuchet MS" w:hAnsi="Trebuchet MS"/>
                <w:color w:val="000000" w:themeColor="text1"/>
                <w:sz w:val="16"/>
                <w:szCs w:val="16"/>
              </w:rPr>
            </w:pPr>
          </w:p>
          <w:p w14:paraId="24D515ED" w14:textId="5E4071CE" w:rsidR="005070B2" w:rsidRPr="00717665" w:rsidRDefault="005070B2" w:rsidP="007310B0">
            <w:pPr>
              <w:rPr>
                <w:rFonts w:ascii="Trebuchet MS" w:hAnsi="Trebuchet MS"/>
                <w:color w:val="000000" w:themeColor="text1"/>
                <w:sz w:val="16"/>
                <w:szCs w:val="16"/>
              </w:rPr>
            </w:pPr>
          </w:p>
        </w:tc>
        <w:tc>
          <w:tcPr>
            <w:tcW w:w="2237" w:type="dxa"/>
          </w:tcPr>
          <w:p w14:paraId="15C543F2" w14:textId="77777777" w:rsidR="00CF4A34" w:rsidRDefault="007654C5" w:rsidP="00CF4A34">
            <w:pPr>
              <w:jc w:val="center"/>
              <w:rPr>
                <w:rFonts w:ascii="Trebuchet MS" w:hAnsi="Trebuchet MS"/>
                <w:color w:val="2E74B5" w:themeColor="accent1" w:themeShade="BF"/>
              </w:rPr>
            </w:pPr>
            <w:r>
              <w:rPr>
                <w:rFonts w:ascii="Trebuchet MS" w:hAnsi="Trebuchet MS"/>
                <w:color w:val="000000"/>
                <w:sz w:val="16"/>
                <w:szCs w:val="16"/>
              </w:rPr>
              <w:t xml:space="preserve"> </w:t>
            </w:r>
            <w:r w:rsidR="00CF4A34">
              <w:rPr>
                <w:rFonts w:ascii="Trebuchet MS" w:hAnsi="Trebuchet MS"/>
                <w:color w:val="2E74B5" w:themeColor="accent1" w:themeShade="BF"/>
              </w:rPr>
              <w:t>Plants</w:t>
            </w:r>
          </w:p>
          <w:p w14:paraId="4BCC6ADD" w14:textId="77777777" w:rsidR="00CF4A34" w:rsidRDefault="00CF4A34" w:rsidP="00CF4A34">
            <w:pPr>
              <w:jc w:val="center"/>
              <w:rPr>
                <w:rFonts w:ascii="Trebuchet MS" w:hAnsi="Trebuchet MS"/>
                <w:color w:val="2E74B5" w:themeColor="accent1" w:themeShade="BF"/>
              </w:rPr>
            </w:pPr>
          </w:p>
          <w:p w14:paraId="7C2C8082" w14:textId="77777777" w:rsidR="00CF4A34" w:rsidRDefault="00CF4A34" w:rsidP="00CF4A34">
            <w:pPr>
              <w:rPr>
                <w:rFonts w:ascii="Trebuchet MS" w:hAnsi="Trebuchet MS"/>
                <w:sz w:val="16"/>
                <w:szCs w:val="16"/>
              </w:rPr>
            </w:pPr>
            <w:r>
              <w:rPr>
                <w:rFonts w:ascii="Trebuchet MS" w:hAnsi="Trebuchet MS"/>
                <w:sz w:val="16"/>
                <w:szCs w:val="16"/>
              </w:rPr>
              <w:t>*</w:t>
            </w:r>
            <w:r w:rsidRPr="005D12C1">
              <w:rPr>
                <w:rFonts w:ascii="Trebuchet MS" w:hAnsi="Trebuchet MS"/>
                <w:sz w:val="16"/>
                <w:szCs w:val="16"/>
              </w:rPr>
              <w:t>Identify and name a variety of common wild and garden plants, including deciduous and evergreen trees</w:t>
            </w:r>
            <w:r>
              <w:rPr>
                <w:rFonts w:ascii="Trebuchet MS" w:hAnsi="Trebuchet MS"/>
                <w:sz w:val="16"/>
                <w:szCs w:val="16"/>
              </w:rPr>
              <w:t>.</w:t>
            </w:r>
          </w:p>
          <w:p w14:paraId="524AFC41" w14:textId="77777777" w:rsidR="00CF4A34" w:rsidRDefault="00CF4A34" w:rsidP="00CF4A34">
            <w:pPr>
              <w:rPr>
                <w:rFonts w:ascii="Trebuchet MS" w:hAnsi="Trebuchet MS"/>
                <w:sz w:val="16"/>
                <w:szCs w:val="16"/>
              </w:rPr>
            </w:pPr>
          </w:p>
          <w:p w14:paraId="21BC1B5D" w14:textId="77777777" w:rsidR="00CF4A34" w:rsidRDefault="00CF4A34" w:rsidP="00CF4A34">
            <w:pPr>
              <w:rPr>
                <w:rFonts w:ascii="Trebuchet MS" w:hAnsi="Trebuchet MS" w:cs="Lucida Grande"/>
                <w:color w:val="000000"/>
                <w:sz w:val="16"/>
                <w:szCs w:val="16"/>
              </w:rPr>
            </w:pPr>
            <w:r>
              <w:rPr>
                <w:rFonts w:ascii="Trebuchet MS" w:hAnsi="Trebuchet MS" w:cs="Lucida Grande"/>
                <w:color w:val="000000"/>
                <w:sz w:val="16"/>
                <w:szCs w:val="16"/>
              </w:rPr>
              <w:t>*</w:t>
            </w:r>
            <w:r w:rsidRPr="005D12C1">
              <w:rPr>
                <w:rFonts w:ascii="Trebuchet MS" w:hAnsi="Trebuchet MS" w:cs="Lucida Grande"/>
                <w:color w:val="000000"/>
                <w:sz w:val="16"/>
                <w:szCs w:val="16"/>
              </w:rPr>
              <w:t>Identify and describe the basic structure of a variety of common flowering plants, including trees</w:t>
            </w:r>
            <w:r>
              <w:rPr>
                <w:rFonts w:ascii="Trebuchet MS" w:hAnsi="Trebuchet MS" w:cs="Lucida Grande"/>
                <w:color w:val="000000"/>
                <w:sz w:val="16"/>
                <w:szCs w:val="16"/>
              </w:rPr>
              <w:t>.</w:t>
            </w:r>
          </w:p>
          <w:p w14:paraId="487278C8" w14:textId="77777777" w:rsidR="00CF4A34" w:rsidRDefault="00CF4A34" w:rsidP="00CF4A34">
            <w:pPr>
              <w:rPr>
                <w:rFonts w:ascii="Trebuchet MS" w:hAnsi="Trebuchet MS" w:cs="Lucida Grande"/>
                <w:color w:val="000000"/>
                <w:sz w:val="16"/>
                <w:szCs w:val="16"/>
              </w:rPr>
            </w:pPr>
          </w:p>
          <w:p w14:paraId="6A905AC2" w14:textId="77777777" w:rsidR="00CF4A34" w:rsidRDefault="00CF4A34" w:rsidP="00CF4A34">
            <w:pPr>
              <w:rPr>
                <w:rFonts w:ascii="Trebuchet MS" w:hAnsi="Trebuchet MS"/>
                <w:color w:val="000000"/>
                <w:sz w:val="16"/>
                <w:szCs w:val="16"/>
              </w:rPr>
            </w:pPr>
            <w:r>
              <w:rPr>
                <w:rFonts w:ascii="Trebuchet MS" w:hAnsi="Trebuchet MS"/>
                <w:color w:val="000000"/>
                <w:sz w:val="16"/>
                <w:szCs w:val="16"/>
              </w:rPr>
              <w:t xml:space="preserve">Pupils will use the local environment and the sensory garden to explore common wild and garden plants that are available in local habitats in the United Kingdom. </w:t>
            </w:r>
          </w:p>
          <w:p w14:paraId="3EF6B6F8" w14:textId="77777777" w:rsidR="00CF4A34" w:rsidRDefault="00CF4A34" w:rsidP="00CF4A34">
            <w:pPr>
              <w:rPr>
                <w:rFonts w:ascii="Trebuchet MS" w:hAnsi="Trebuchet MS"/>
                <w:color w:val="000000"/>
                <w:sz w:val="16"/>
                <w:szCs w:val="16"/>
              </w:rPr>
            </w:pPr>
          </w:p>
          <w:p w14:paraId="19D6108D" w14:textId="77777777" w:rsidR="00CF4A34" w:rsidRDefault="00CF4A34" w:rsidP="00CF4A34">
            <w:pPr>
              <w:rPr>
                <w:rFonts w:ascii="Trebuchet MS" w:hAnsi="Trebuchet MS"/>
                <w:color w:val="000000"/>
                <w:sz w:val="16"/>
                <w:szCs w:val="16"/>
              </w:rPr>
            </w:pPr>
            <w:r>
              <w:rPr>
                <w:rFonts w:ascii="Trebuchet MS" w:hAnsi="Trebuchet MS"/>
                <w:color w:val="000000"/>
                <w:sz w:val="16"/>
                <w:szCs w:val="16"/>
              </w:rPr>
              <w:t xml:space="preserve">The pupils will become familiar with different types of common plants and will be able to label the important parts of a plant including: the stem, flowering part, roots and leaves. </w:t>
            </w:r>
          </w:p>
          <w:p w14:paraId="4445BD80" w14:textId="77777777" w:rsidR="00CF4A34" w:rsidRDefault="00CF4A34" w:rsidP="00CF4A34">
            <w:pPr>
              <w:rPr>
                <w:rFonts w:ascii="Trebuchet MS" w:hAnsi="Trebuchet MS"/>
                <w:color w:val="000000"/>
                <w:sz w:val="16"/>
                <w:szCs w:val="16"/>
              </w:rPr>
            </w:pPr>
          </w:p>
          <w:p w14:paraId="4283ADE4" w14:textId="77777777" w:rsidR="00CF4A34" w:rsidRDefault="00CF4A34" w:rsidP="00CF4A34">
            <w:pPr>
              <w:rPr>
                <w:rFonts w:ascii="Trebuchet MS" w:hAnsi="Trebuchet MS"/>
                <w:color w:val="000000"/>
                <w:sz w:val="16"/>
                <w:szCs w:val="16"/>
              </w:rPr>
            </w:pPr>
            <w:r>
              <w:rPr>
                <w:rFonts w:ascii="Trebuchet MS" w:hAnsi="Trebuchet MS"/>
                <w:color w:val="000000"/>
                <w:sz w:val="16"/>
                <w:szCs w:val="16"/>
              </w:rPr>
              <w:t xml:space="preserve">During their Friday Enrichment – pupils will be able to plant seeds and observe change of plants over time. </w:t>
            </w:r>
          </w:p>
          <w:p w14:paraId="77741C15" w14:textId="50B2EE3A" w:rsidR="005070B2" w:rsidRPr="005254B1" w:rsidRDefault="005070B2" w:rsidP="0010730F">
            <w:pPr>
              <w:rPr>
                <w:rFonts w:ascii="Trebuchet MS" w:hAnsi="Trebuchet MS"/>
                <w:color w:val="000000"/>
                <w:sz w:val="16"/>
                <w:szCs w:val="16"/>
              </w:rPr>
            </w:pPr>
          </w:p>
        </w:tc>
        <w:tc>
          <w:tcPr>
            <w:tcW w:w="2237" w:type="dxa"/>
          </w:tcPr>
          <w:p w14:paraId="3E0F4CF4" w14:textId="77777777" w:rsidR="0014205C" w:rsidRDefault="00DE0601" w:rsidP="0014205C">
            <w:pPr>
              <w:rPr>
                <w:rFonts w:ascii="Trebuchet MS" w:hAnsi="Trebuchet MS"/>
                <w:color w:val="2E74B5" w:themeColor="accent1" w:themeShade="BF"/>
              </w:rPr>
            </w:pPr>
            <w:r w:rsidRPr="00DE0601">
              <w:rPr>
                <w:rFonts w:ascii="Trebuchet MS" w:hAnsi="Trebuchet MS"/>
                <w:color w:val="2E74B5" w:themeColor="accent1" w:themeShade="BF"/>
              </w:rPr>
              <w:t xml:space="preserve">Consolidation </w:t>
            </w:r>
            <w:r>
              <w:rPr>
                <w:rFonts w:ascii="Trebuchet MS" w:hAnsi="Trebuchet MS"/>
                <w:color w:val="2E74B5" w:themeColor="accent1" w:themeShade="BF"/>
              </w:rPr>
              <w:t>of Science objectives.</w:t>
            </w:r>
          </w:p>
          <w:p w14:paraId="09CDFB4B" w14:textId="77777777" w:rsidR="00DE0601" w:rsidRDefault="00DE0601" w:rsidP="0014205C">
            <w:pPr>
              <w:rPr>
                <w:rFonts w:ascii="Trebuchet MS" w:hAnsi="Trebuchet MS"/>
                <w:color w:val="2E74B5" w:themeColor="accent1" w:themeShade="BF"/>
                <w:sz w:val="16"/>
                <w:szCs w:val="16"/>
              </w:rPr>
            </w:pPr>
          </w:p>
          <w:p w14:paraId="3E2E1588" w14:textId="6815C8FF" w:rsidR="00DE0601" w:rsidRDefault="00DE0601" w:rsidP="00DE0601">
            <w:pPr>
              <w:rPr>
                <w:rFonts w:ascii="Trebuchet MS" w:hAnsi="Trebuchet MS"/>
                <w:color w:val="2E74B5" w:themeColor="accent1" w:themeShade="BF"/>
              </w:rPr>
            </w:pPr>
            <w:r w:rsidRPr="00DE0601">
              <w:rPr>
                <w:rFonts w:ascii="Trebuchet MS" w:hAnsi="Trebuchet MS"/>
                <w:color w:val="2E74B5" w:themeColor="accent1" w:themeShade="BF"/>
              </w:rPr>
              <w:t>Practical Science investigations related to the Curious Scientist programme</w:t>
            </w:r>
            <w:r>
              <w:rPr>
                <w:rFonts w:ascii="Trebuchet MS" w:hAnsi="Trebuchet MS"/>
                <w:color w:val="2E74B5" w:themeColor="accent1" w:themeShade="BF"/>
              </w:rPr>
              <w:t>.</w:t>
            </w:r>
          </w:p>
          <w:p w14:paraId="26CCC6A4" w14:textId="18ED398D" w:rsidR="00DE0601" w:rsidRDefault="00DE0601" w:rsidP="00DE0601">
            <w:pPr>
              <w:rPr>
                <w:rFonts w:ascii="Trebuchet MS" w:hAnsi="Trebuchet MS"/>
                <w:color w:val="2E74B5" w:themeColor="accent1" w:themeShade="BF"/>
              </w:rPr>
            </w:pPr>
          </w:p>
          <w:p w14:paraId="5FC5A3FF" w14:textId="48744A95" w:rsidR="00DE0601" w:rsidRPr="00DE0601" w:rsidRDefault="00DE0601" w:rsidP="00DE0601">
            <w:pPr>
              <w:rPr>
                <w:rFonts w:ascii="Trebuchet MS" w:hAnsi="Trebuchet MS"/>
                <w:color w:val="2E74B5" w:themeColor="accent1" w:themeShade="BF"/>
              </w:rPr>
            </w:pPr>
            <w:r>
              <w:rPr>
                <w:rFonts w:ascii="Trebuchet MS" w:hAnsi="Trebuchet MS"/>
                <w:color w:val="2E74B5" w:themeColor="accent1" w:themeShade="BF"/>
              </w:rPr>
              <w:t xml:space="preserve">Opportunity to use resources from the WSC Science practical boxes. </w:t>
            </w:r>
          </w:p>
          <w:p w14:paraId="1B2C8AA1" w14:textId="6C07FEFC" w:rsidR="00DE0601" w:rsidRPr="00DE0601" w:rsidRDefault="00DE0601" w:rsidP="0014205C">
            <w:pPr>
              <w:rPr>
                <w:rFonts w:ascii="Trebuchet MS" w:hAnsi="Trebuchet MS"/>
                <w:color w:val="2E74B5" w:themeColor="accent1" w:themeShade="BF"/>
                <w:sz w:val="16"/>
                <w:szCs w:val="16"/>
              </w:rPr>
            </w:pPr>
            <w:bookmarkStart w:id="0" w:name="_GoBack"/>
            <w:bookmarkEnd w:id="0"/>
          </w:p>
        </w:tc>
      </w:tr>
    </w:tbl>
    <w:p w14:paraId="1952DCF0" w14:textId="77777777" w:rsidR="005254B1" w:rsidRDefault="005254B1" w:rsidP="00F50DFC">
      <w:pPr>
        <w:rPr>
          <w:b/>
        </w:rPr>
      </w:pPr>
    </w:p>
    <w:p w14:paraId="683A218A" w14:textId="77777777" w:rsidR="005254B1" w:rsidRDefault="005254B1" w:rsidP="00F50DFC">
      <w:pPr>
        <w:rPr>
          <w:b/>
        </w:rPr>
      </w:pPr>
    </w:p>
    <w:p w14:paraId="15AAC18A" w14:textId="192595AF" w:rsidR="005254B1" w:rsidRPr="005254B1" w:rsidRDefault="005254B1" w:rsidP="005254B1">
      <w:pPr>
        <w:rPr>
          <w:b/>
          <w:sz w:val="36"/>
          <w:szCs w:val="36"/>
        </w:rPr>
      </w:pPr>
      <w:r w:rsidRPr="005254B1">
        <w:rPr>
          <w:b/>
          <w:sz w:val="36"/>
          <w:szCs w:val="36"/>
        </w:rPr>
        <w:lastRenderedPageBreak/>
        <w:t>Throughout the course of the year – pupils will also cover the working scientifically objectives as listed below:</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0"/>
      </w:tblGrid>
      <w:tr w:rsidR="0010730F" w:rsidRPr="00312B6E" w14:paraId="58826270"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163709DF" w14:textId="77777777" w:rsidR="0010730F" w:rsidRPr="00312B6E" w:rsidRDefault="0010730F" w:rsidP="00B62B58">
            <w:pPr>
              <w:rPr>
                <w:rFonts w:ascii="Trebuchet MS" w:hAnsi="Trebuchet MS"/>
                <w:color w:val="000000"/>
              </w:rPr>
            </w:pPr>
            <w:r w:rsidRPr="00312B6E">
              <w:rPr>
                <w:rFonts w:ascii="Trebuchet MS" w:hAnsi="Trebuchet MS"/>
                <w:color w:val="000000"/>
              </w:rPr>
              <w:t>Ask simple questions and recognising that they can be answered in different ways</w:t>
            </w:r>
          </w:p>
        </w:tc>
      </w:tr>
      <w:tr w:rsidR="0010730F" w:rsidRPr="00312B6E" w14:paraId="3B11288D"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1D0745E5" w14:textId="77777777" w:rsidR="0010730F" w:rsidRPr="00312B6E" w:rsidRDefault="0010730F" w:rsidP="00B62B58">
            <w:pPr>
              <w:pStyle w:val="bulletundertext"/>
              <w:numPr>
                <w:ilvl w:val="0"/>
                <w:numId w:val="0"/>
              </w:numPr>
              <w:tabs>
                <w:tab w:val="left" w:pos="1877"/>
              </w:tabs>
              <w:spacing w:after="0" w:line="240" w:lineRule="auto"/>
              <w:rPr>
                <w:rFonts w:ascii="Trebuchet MS" w:hAnsi="Trebuchet MS"/>
                <w:sz w:val="22"/>
                <w:szCs w:val="22"/>
              </w:rPr>
            </w:pPr>
            <w:r w:rsidRPr="00312B6E">
              <w:rPr>
                <w:rFonts w:ascii="Trebuchet MS" w:hAnsi="Trebuchet MS" w:cs="Lucida Grande"/>
                <w:color w:val="000000"/>
                <w:sz w:val="22"/>
                <w:szCs w:val="22"/>
              </w:rPr>
              <w:t>Observing closely, using simple equipment</w:t>
            </w:r>
          </w:p>
        </w:tc>
      </w:tr>
      <w:tr w:rsidR="0010730F" w:rsidRPr="00312B6E" w14:paraId="62230B95"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1C4D7235" w14:textId="77777777" w:rsidR="0010730F" w:rsidRPr="00312B6E" w:rsidRDefault="0010730F" w:rsidP="00B62B58">
            <w:pPr>
              <w:pStyle w:val="bulletundertext"/>
              <w:numPr>
                <w:ilvl w:val="0"/>
                <w:numId w:val="0"/>
              </w:numPr>
              <w:spacing w:after="0" w:line="240" w:lineRule="auto"/>
              <w:rPr>
                <w:rFonts w:ascii="Trebuchet MS" w:hAnsi="Trebuchet MS"/>
                <w:sz w:val="22"/>
                <w:szCs w:val="22"/>
              </w:rPr>
            </w:pPr>
            <w:r w:rsidRPr="00312B6E">
              <w:rPr>
                <w:rFonts w:ascii="Trebuchet MS" w:hAnsi="Trebuchet MS" w:cs="Lucida Grande"/>
                <w:color w:val="000000"/>
                <w:sz w:val="22"/>
                <w:szCs w:val="22"/>
              </w:rPr>
              <w:t xml:space="preserve">Performing simple tests </w:t>
            </w:r>
          </w:p>
        </w:tc>
      </w:tr>
      <w:tr w:rsidR="0010730F" w:rsidRPr="00312B6E" w14:paraId="5232CD4A"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75803309" w14:textId="77777777" w:rsidR="0010730F" w:rsidRPr="00312B6E" w:rsidRDefault="0010730F" w:rsidP="00B62B58">
            <w:pPr>
              <w:pStyle w:val="bulletundertext"/>
              <w:numPr>
                <w:ilvl w:val="0"/>
                <w:numId w:val="0"/>
              </w:numPr>
              <w:spacing w:after="0" w:line="240" w:lineRule="auto"/>
              <w:rPr>
                <w:rFonts w:ascii="Trebuchet MS" w:hAnsi="Trebuchet MS"/>
                <w:sz w:val="22"/>
                <w:szCs w:val="22"/>
              </w:rPr>
            </w:pPr>
            <w:r w:rsidRPr="00312B6E">
              <w:rPr>
                <w:rFonts w:ascii="Trebuchet MS" w:hAnsi="Trebuchet MS" w:cs="Lucida Grande"/>
                <w:color w:val="000000"/>
                <w:sz w:val="22"/>
                <w:szCs w:val="22"/>
              </w:rPr>
              <w:t>Identifying and classifying</w:t>
            </w:r>
          </w:p>
        </w:tc>
      </w:tr>
      <w:tr w:rsidR="0010730F" w:rsidRPr="00312B6E" w14:paraId="00601CBE"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01FA74D1" w14:textId="77777777" w:rsidR="0010730F" w:rsidRPr="00312B6E" w:rsidRDefault="0010730F" w:rsidP="00B62B58">
            <w:pPr>
              <w:pStyle w:val="bulletundertext"/>
              <w:numPr>
                <w:ilvl w:val="0"/>
                <w:numId w:val="0"/>
              </w:numPr>
              <w:spacing w:after="0" w:line="240" w:lineRule="auto"/>
              <w:rPr>
                <w:rFonts w:ascii="Trebuchet MS" w:hAnsi="Trebuchet MS"/>
                <w:sz w:val="22"/>
                <w:szCs w:val="22"/>
              </w:rPr>
            </w:pPr>
            <w:r w:rsidRPr="00312B6E">
              <w:rPr>
                <w:rFonts w:ascii="Trebuchet MS" w:hAnsi="Trebuchet MS" w:cs="Lucida Grande"/>
                <w:color w:val="000000"/>
                <w:sz w:val="22"/>
                <w:szCs w:val="22"/>
              </w:rPr>
              <w:t xml:space="preserve">Using their observations and ideas to suggest answers to questions </w:t>
            </w:r>
          </w:p>
        </w:tc>
      </w:tr>
      <w:tr w:rsidR="0010730F" w:rsidRPr="00312B6E" w14:paraId="3A434939" w14:textId="77777777" w:rsidTr="00B62B58">
        <w:trPr>
          <w:trHeight w:val="130"/>
          <w:jc w:val="center"/>
        </w:trPr>
        <w:tc>
          <w:tcPr>
            <w:tcW w:w="5857" w:type="dxa"/>
            <w:tcBorders>
              <w:top w:val="single" w:sz="8" w:space="0" w:color="auto"/>
              <w:left w:val="single" w:sz="18" w:space="0" w:color="auto"/>
              <w:bottom w:val="single" w:sz="18" w:space="0" w:color="auto"/>
              <w:right w:val="single" w:sz="18" w:space="0" w:color="auto"/>
            </w:tcBorders>
            <w:shd w:val="clear" w:color="auto" w:fill="auto"/>
          </w:tcPr>
          <w:p w14:paraId="023B5BF4" w14:textId="77777777" w:rsidR="0010730F" w:rsidRPr="00312B6E" w:rsidRDefault="0010730F" w:rsidP="00B62B58">
            <w:pPr>
              <w:pStyle w:val="bulletundertext"/>
              <w:numPr>
                <w:ilvl w:val="0"/>
                <w:numId w:val="0"/>
              </w:numPr>
              <w:spacing w:after="0" w:line="240" w:lineRule="auto"/>
              <w:ind w:left="357" w:hanging="357"/>
              <w:rPr>
                <w:rFonts w:ascii="Trebuchet MS" w:hAnsi="Trebuchet MS"/>
                <w:sz w:val="22"/>
                <w:szCs w:val="22"/>
              </w:rPr>
            </w:pPr>
            <w:r w:rsidRPr="00312B6E">
              <w:rPr>
                <w:rFonts w:ascii="Trebuchet MS" w:hAnsi="Trebuchet MS" w:cs="Lucida Grande"/>
                <w:color w:val="000000"/>
                <w:sz w:val="22"/>
                <w:szCs w:val="22"/>
              </w:rPr>
              <w:t>Gathering and recording data to help in answering</w:t>
            </w:r>
            <w:r>
              <w:rPr>
                <w:rFonts w:ascii="Trebuchet MS" w:hAnsi="Trebuchet MS" w:cs="Lucida Grande"/>
                <w:color w:val="000000"/>
                <w:sz w:val="22"/>
                <w:szCs w:val="22"/>
              </w:rPr>
              <w:t xml:space="preserve"> </w:t>
            </w:r>
            <w:r w:rsidRPr="00312B6E">
              <w:rPr>
                <w:rFonts w:ascii="Trebuchet MS" w:hAnsi="Trebuchet MS" w:cs="Lucida Grande"/>
                <w:color w:val="000000"/>
                <w:sz w:val="22"/>
                <w:szCs w:val="22"/>
              </w:rPr>
              <w:t>questions</w:t>
            </w:r>
          </w:p>
        </w:tc>
      </w:tr>
    </w:tbl>
    <w:p w14:paraId="150D335C" w14:textId="77777777" w:rsidR="005254B1" w:rsidRPr="00623008" w:rsidRDefault="005254B1" w:rsidP="00F50DFC">
      <w:pPr>
        <w:rPr>
          <w:b/>
        </w:rPr>
      </w:pPr>
    </w:p>
    <w:sectPr w:rsidR="005254B1" w:rsidRPr="00623008" w:rsidSect="005A1B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CC1"/>
    <w:multiLevelType w:val="hybridMultilevel"/>
    <w:tmpl w:val="735C1340"/>
    <w:lvl w:ilvl="0" w:tplc="66F657F2">
      <w:start w:val="10"/>
      <w:numFmt w:val="bullet"/>
      <w:lvlText w:val=""/>
      <w:lvlJc w:val="left"/>
      <w:pPr>
        <w:ind w:left="720" w:hanging="360"/>
      </w:pPr>
      <w:rPr>
        <w:rFonts w:ascii="Symbol" w:eastAsiaTheme="minorHAnsi" w:hAnsi="Symbol"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B88"/>
    <w:multiLevelType w:val="hybridMultilevel"/>
    <w:tmpl w:val="706AF9A6"/>
    <w:lvl w:ilvl="0" w:tplc="E9D8CA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A3F"/>
    <w:multiLevelType w:val="hybridMultilevel"/>
    <w:tmpl w:val="D4E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FC"/>
    <w:rsid w:val="000831F0"/>
    <w:rsid w:val="001016DB"/>
    <w:rsid w:val="0010730F"/>
    <w:rsid w:val="0011016F"/>
    <w:rsid w:val="001367F6"/>
    <w:rsid w:val="0014205C"/>
    <w:rsid w:val="002B1455"/>
    <w:rsid w:val="00315B91"/>
    <w:rsid w:val="0041075E"/>
    <w:rsid w:val="005070B2"/>
    <w:rsid w:val="005254B1"/>
    <w:rsid w:val="005A1BC5"/>
    <w:rsid w:val="005D12C1"/>
    <w:rsid w:val="00623008"/>
    <w:rsid w:val="006568DC"/>
    <w:rsid w:val="00717665"/>
    <w:rsid w:val="007310B0"/>
    <w:rsid w:val="007654C5"/>
    <w:rsid w:val="008F2DD8"/>
    <w:rsid w:val="009D139A"/>
    <w:rsid w:val="00A67939"/>
    <w:rsid w:val="00AC0DD5"/>
    <w:rsid w:val="00CF4A34"/>
    <w:rsid w:val="00DE0601"/>
    <w:rsid w:val="00ED5EEB"/>
    <w:rsid w:val="00F26D53"/>
    <w:rsid w:val="00F50DFC"/>
    <w:rsid w:val="00FA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E08"/>
  <w15:chartTrackingRefBased/>
  <w15:docId w15:val="{6390A814-8F65-4FD3-BE6F-E8648AE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0DFC"/>
    <w:rPr>
      <w:rFonts w:ascii="Segoe UI" w:hAnsi="Segoe UI"/>
      <w:sz w:val="18"/>
      <w:szCs w:val="18"/>
    </w:rPr>
  </w:style>
  <w:style w:type="table" w:styleId="TableGrid">
    <w:name w:val="Table Grid"/>
    <w:basedOn w:val="TableNormal"/>
    <w:uiPriority w:val="39"/>
    <w:rsid w:val="0062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8F2DD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8F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Wade</dc:creator>
  <cp:keywords/>
  <dc:description/>
  <cp:lastModifiedBy>Tom Wade</cp:lastModifiedBy>
  <cp:revision>14</cp:revision>
  <cp:lastPrinted>2019-11-08T08:08:00Z</cp:lastPrinted>
  <dcterms:created xsi:type="dcterms:W3CDTF">2019-11-10T14:33:00Z</dcterms:created>
  <dcterms:modified xsi:type="dcterms:W3CDTF">2020-01-03T11:24:00Z</dcterms:modified>
</cp:coreProperties>
</file>