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23D05" w14:textId="5D570729" w:rsidR="00623008" w:rsidRPr="005A1BC5" w:rsidRDefault="00FA2C96" w:rsidP="005A1BC5">
      <w:pPr>
        <w:jc w:val="center"/>
        <w:rPr>
          <w:b/>
          <w:bCs/>
          <w:sz w:val="36"/>
          <w:szCs w:val="36"/>
          <w:u w:val="single"/>
        </w:rPr>
      </w:pPr>
      <w:r w:rsidRPr="000F46D8">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43640F08" wp14:editId="04FB8620">
            <wp:simplePos x="0" y="0"/>
            <wp:positionH relativeFrom="column">
              <wp:posOffset>9311467</wp:posOffset>
            </wp:positionH>
            <wp:positionV relativeFrom="paragraph">
              <wp:posOffset>-226003</wp:posOffset>
            </wp:positionV>
            <wp:extent cx="428625" cy="428625"/>
            <wp:effectExtent l="0" t="0" r="3175" b="3175"/>
            <wp:wrapNone/>
            <wp:docPr id="1" name="Picture 1" descr="Image result for place fa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4" descr="Image result for place far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B91" w:rsidRPr="005A1BC5">
        <w:rPr>
          <w:b/>
          <w:bCs/>
          <w:sz w:val="36"/>
          <w:szCs w:val="36"/>
          <w:u w:val="single"/>
        </w:rPr>
        <w:t>Science Overview – Year Two</w:t>
      </w:r>
    </w:p>
    <w:tbl>
      <w:tblPr>
        <w:tblStyle w:val="TableGrid"/>
        <w:tblW w:w="15654" w:type="dxa"/>
        <w:tblLook w:val="04A0" w:firstRow="1" w:lastRow="0" w:firstColumn="1" w:lastColumn="0" w:noHBand="0" w:noVBand="1"/>
      </w:tblPr>
      <w:tblGrid>
        <w:gridCol w:w="1413"/>
        <w:gridCol w:w="3059"/>
        <w:gridCol w:w="2236"/>
        <w:gridCol w:w="2236"/>
        <w:gridCol w:w="2236"/>
        <w:gridCol w:w="2237"/>
        <w:gridCol w:w="2237"/>
      </w:tblGrid>
      <w:tr w:rsidR="00623008" w:rsidRPr="001016DB" w14:paraId="414B1F06" w14:textId="77777777" w:rsidTr="005254B1">
        <w:trPr>
          <w:trHeight w:val="616"/>
        </w:trPr>
        <w:tc>
          <w:tcPr>
            <w:tcW w:w="1413" w:type="dxa"/>
          </w:tcPr>
          <w:p w14:paraId="616BA49C" w14:textId="77777777" w:rsidR="00623008" w:rsidRPr="001016DB" w:rsidRDefault="00623008" w:rsidP="00F50DFC">
            <w:pPr>
              <w:rPr>
                <w:b/>
                <w:sz w:val="16"/>
              </w:rPr>
            </w:pPr>
          </w:p>
        </w:tc>
        <w:tc>
          <w:tcPr>
            <w:tcW w:w="3059" w:type="dxa"/>
            <w:shd w:val="clear" w:color="auto" w:fill="9CC2E5" w:themeFill="accent1" w:themeFillTint="99"/>
          </w:tcPr>
          <w:p w14:paraId="7996CC8F" w14:textId="77777777" w:rsidR="00623008" w:rsidRPr="006568DC" w:rsidRDefault="00623008" w:rsidP="008F2DD8">
            <w:pPr>
              <w:jc w:val="center"/>
              <w:rPr>
                <w:b/>
                <w:sz w:val="40"/>
              </w:rPr>
            </w:pPr>
            <w:r w:rsidRPr="006568DC">
              <w:rPr>
                <w:b/>
                <w:sz w:val="40"/>
              </w:rPr>
              <w:t>Autumn 1</w:t>
            </w:r>
          </w:p>
        </w:tc>
        <w:tc>
          <w:tcPr>
            <w:tcW w:w="2236" w:type="dxa"/>
            <w:shd w:val="clear" w:color="auto" w:fill="9CC2E5" w:themeFill="accent1" w:themeFillTint="99"/>
          </w:tcPr>
          <w:p w14:paraId="29328CA0" w14:textId="77777777" w:rsidR="00623008" w:rsidRPr="006568DC" w:rsidRDefault="00623008" w:rsidP="008F2DD8">
            <w:pPr>
              <w:jc w:val="center"/>
              <w:rPr>
                <w:b/>
                <w:sz w:val="40"/>
              </w:rPr>
            </w:pPr>
            <w:r w:rsidRPr="006568DC">
              <w:rPr>
                <w:b/>
                <w:sz w:val="40"/>
              </w:rPr>
              <w:t>Autumn 2</w:t>
            </w:r>
          </w:p>
        </w:tc>
        <w:tc>
          <w:tcPr>
            <w:tcW w:w="2236" w:type="dxa"/>
            <w:shd w:val="clear" w:color="auto" w:fill="9CC2E5" w:themeFill="accent1" w:themeFillTint="99"/>
          </w:tcPr>
          <w:p w14:paraId="1349A793" w14:textId="77777777" w:rsidR="00623008" w:rsidRPr="006568DC" w:rsidRDefault="00623008" w:rsidP="008F2DD8">
            <w:pPr>
              <w:jc w:val="center"/>
              <w:rPr>
                <w:b/>
                <w:sz w:val="40"/>
              </w:rPr>
            </w:pPr>
            <w:r w:rsidRPr="006568DC">
              <w:rPr>
                <w:b/>
                <w:sz w:val="40"/>
              </w:rPr>
              <w:t>Spring 1</w:t>
            </w:r>
          </w:p>
        </w:tc>
        <w:tc>
          <w:tcPr>
            <w:tcW w:w="2236" w:type="dxa"/>
            <w:shd w:val="clear" w:color="auto" w:fill="9CC2E5" w:themeFill="accent1" w:themeFillTint="99"/>
          </w:tcPr>
          <w:p w14:paraId="0BAE76E4" w14:textId="77777777" w:rsidR="00623008" w:rsidRPr="006568DC" w:rsidRDefault="00623008" w:rsidP="008F2DD8">
            <w:pPr>
              <w:jc w:val="center"/>
              <w:rPr>
                <w:b/>
                <w:sz w:val="40"/>
              </w:rPr>
            </w:pPr>
            <w:r w:rsidRPr="006568DC">
              <w:rPr>
                <w:b/>
                <w:sz w:val="40"/>
              </w:rPr>
              <w:t>Spring 2</w:t>
            </w:r>
          </w:p>
        </w:tc>
        <w:tc>
          <w:tcPr>
            <w:tcW w:w="2237" w:type="dxa"/>
            <w:shd w:val="clear" w:color="auto" w:fill="9CC2E5" w:themeFill="accent1" w:themeFillTint="99"/>
          </w:tcPr>
          <w:p w14:paraId="3F13BD0E" w14:textId="390CBADE" w:rsidR="00623008" w:rsidRPr="006568DC" w:rsidRDefault="00623008" w:rsidP="008F2DD8">
            <w:pPr>
              <w:jc w:val="center"/>
              <w:rPr>
                <w:b/>
                <w:sz w:val="40"/>
              </w:rPr>
            </w:pPr>
            <w:r w:rsidRPr="006568DC">
              <w:rPr>
                <w:b/>
                <w:sz w:val="40"/>
              </w:rPr>
              <w:t>Summer 1</w:t>
            </w:r>
          </w:p>
        </w:tc>
        <w:tc>
          <w:tcPr>
            <w:tcW w:w="2237" w:type="dxa"/>
            <w:shd w:val="clear" w:color="auto" w:fill="9CC2E5" w:themeFill="accent1" w:themeFillTint="99"/>
          </w:tcPr>
          <w:p w14:paraId="73488CB6" w14:textId="77777777" w:rsidR="00623008" w:rsidRPr="006568DC" w:rsidRDefault="00623008" w:rsidP="008F2DD8">
            <w:pPr>
              <w:jc w:val="center"/>
              <w:rPr>
                <w:b/>
                <w:sz w:val="40"/>
              </w:rPr>
            </w:pPr>
            <w:r w:rsidRPr="006568DC">
              <w:rPr>
                <w:b/>
                <w:sz w:val="40"/>
              </w:rPr>
              <w:t>Summer 2</w:t>
            </w:r>
          </w:p>
        </w:tc>
      </w:tr>
      <w:tr w:rsidR="00623008" w:rsidRPr="001016DB" w14:paraId="16CF0819" w14:textId="77777777" w:rsidTr="005254B1">
        <w:trPr>
          <w:trHeight w:val="3254"/>
        </w:trPr>
        <w:tc>
          <w:tcPr>
            <w:tcW w:w="1413" w:type="dxa"/>
            <w:shd w:val="clear" w:color="auto" w:fill="9CC2E5" w:themeFill="accent1" w:themeFillTint="99"/>
          </w:tcPr>
          <w:p w14:paraId="79F1FB39" w14:textId="77777777" w:rsidR="00623008" w:rsidRPr="001016DB" w:rsidRDefault="00623008" w:rsidP="00F50DFC">
            <w:pPr>
              <w:rPr>
                <w:b/>
                <w:sz w:val="16"/>
              </w:rPr>
            </w:pPr>
          </w:p>
          <w:p w14:paraId="533FB5F0" w14:textId="77777777" w:rsidR="00623008" w:rsidRPr="001016DB" w:rsidRDefault="00623008" w:rsidP="00F50DFC">
            <w:pPr>
              <w:rPr>
                <w:b/>
                <w:sz w:val="16"/>
              </w:rPr>
            </w:pPr>
          </w:p>
          <w:p w14:paraId="4E339852" w14:textId="77777777" w:rsidR="00623008" w:rsidRPr="001016DB" w:rsidRDefault="00623008" w:rsidP="00F50DFC">
            <w:pPr>
              <w:rPr>
                <w:b/>
                <w:sz w:val="16"/>
              </w:rPr>
            </w:pPr>
          </w:p>
          <w:p w14:paraId="2C675D5A" w14:textId="77777777" w:rsidR="00623008" w:rsidRPr="001016DB" w:rsidRDefault="00623008" w:rsidP="00F50DFC">
            <w:pPr>
              <w:rPr>
                <w:b/>
                <w:sz w:val="16"/>
              </w:rPr>
            </w:pPr>
          </w:p>
          <w:p w14:paraId="14751E30" w14:textId="77777777" w:rsidR="00623008" w:rsidRPr="001016DB" w:rsidRDefault="008F2DD8" w:rsidP="00F50DFC">
            <w:pPr>
              <w:rPr>
                <w:b/>
                <w:sz w:val="16"/>
              </w:rPr>
            </w:pPr>
            <w:r w:rsidRPr="00A67939">
              <w:rPr>
                <w:b/>
                <w:sz w:val="36"/>
                <w:szCs w:val="18"/>
              </w:rPr>
              <w:t xml:space="preserve">Year Two </w:t>
            </w:r>
            <w:bookmarkStart w:id="0" w:name="_GoBack"/>
            <w:bookmarkEnd w:id="0"/>
          </w:p>
        </w:tc>
        <w:tc>
          <w:tcPr>
            <w:tcW w:w="3059" w:type="dxa"/>
          </w:tcPr>
          <w:p w14:paraId="51560268" w14:textId="5BF57C80" w:rsidR="008F2DD8" w:rsidRDefault="008F2DD8" w:rsidP="005254B1">
            <w:pPr>
              <w:jc w:val="center"/>
              <w:rPr>
                <w:rFonts w:ascii="Trebuchet MS" w:hAnsi="Trebuchet MS"/>
                <w:b/>
                <w:bCs/>
                <w:color w:val="2E74B5" w:themeColor="accent1" w:themeShade="BF"/>
                <w:sz w:val="16"/>
                <w:szCs w:val="16"/>
              </w:rPr>
            </w:pPr>
            <w:r w:rsidRPr="005254B1">
              <w:rPr>
                <w:rFonts w:ascii="Trebuchet MS" w:hAnsi="Trebuchet MS"/>
                <w:b/>
                <w:bCs/>
                <w:color w:val="2E74B5" w:themeColor="accent1" w:themeShade="BF"/>
                <w:sz w:val="16"/>
                <w:szCs w:val="16"/>
              </w:rPr>
              <w:t>Living things and habitats</w:t>
            </w:r>
          </w:p>
          <w:p w14:paraId="73B60ECB" w14:textId="77777777" w:rsidR="00AC0DD5" w:rsidRPr="005254B1" w:rsidRDefault="00AC0DD5" w:rsidP="005254B1">
            <w:pPr>
              <w:jc w:val="center"/>
              <w:rPr>
                <w:rFonts w:ascii="Trebuchet MS" w:hAnsi="Trebuchet MS"/>
                <w:b/>
                <w:bCs/>
                <w:color w:val="2E74B5" w:themeColor="accent1" w:themeShade="BF"/>
                <w:sz w:val="16"/>
                <w:szCs w:val="16"/>
              </w:rPr>
            </w:pPr>
          </w:p>
          <w:p w14:paraId="71B8D5F8" w14:textId="1E9BF166" w:rsidR="005254B1" w:rsidRPr="005254B1" w:rsidRDefault="008F2DD8" w:rsidP="005254B1">
            <w:pPr>
              <w:pStyle w:val="bulletundertext"/>
              <w:numPr>
                <w:ilvl w:val="0"/>
                <w:numId w:val="0"/>
              </w:numPr>
              <w:spacing w:after="0" w:line="240" w:lineRule="auto"/>
              <w:rPr>
                <w:rFonts w:ascii="Trebuchet MS" w:hAnsi="Trebuchet MS"/>
                <w:sz w:val="16"/>
                <w:szCs w:val="16"/>
              </w:rPr>
            </w:pPr>
            <w:r w:rsidRPr="005254B1">
              <w:rPr>
                <w:rFonts w:ascii="Trebuchet MS" w:hAnsi="Trebuchet MS"/>
                <w:sz w:val="16"/>
                <w:szCs w:val="16"/>
              </w:rPr>
              <w:t>*Explore and compare the differences between things that are living, dead and things that have never been alive</w:t>
            </w:r>
            <w:r w:rsidR="005254B1" w:rsidRPr="005254B1">
              <w:rPr>
                <w:rFonts w:ascii="Trebuchet MS" w:hAnsi="Trebuchet MS"/>
                <w:sz w:val="16"/>
                <w:szCs w:val="16"/>
              </w:rPr>
              <w:t>.</w:t>
            </w:r>
          </w:p>
          <w:p w14:paraId="5F88942B" w14:textId="77777777" w:rsidR="005254B1" w:rsidRPr="005254B1" w:rsidRDefault="005254B1" w:rsidP="005254B1">
            <w:pPr>
              <w:pStyle w:val="bulletundertext"/>
              <w:numPr>
                <w:ilvl w:val="0"/>
                <w:numId w:val="0"/>
              </w:numPr>
              <w:spacing w:after="0" w:line="240" w:lineRule="auto"/>
              <w:rPr>
                <w:rFonts w:ascii="Trebuchet MS" w:hAnsi="Trebuchet MS"/>
                <w:sz w:val="16"/>
                <w:szCs w:val="16"/>
              </w:rPr>
            </w:pPr>
          </w:p>
          <w:p w14:paraId="3EEBF9CA" w14:textId="563F8638" w:rsidR="008F2DD8" w:rsidRPr="005254B1" w:rsidRDefault="008F2DD8" w:rsidP="008F2DD8">
            <w:pPr>
              <w:rPr>
                <w:rFonts w:ascii="Trebuchet MS" w:hAnsi="Trebuchet MS"/>
                <w:color w:val="000000"/>
                <w:sz w:val="16"/>
                <w:szCs w:val="16"/>
              </w:rPr>
            </w:pPr>
            <w:r w:rsidRPr="005254B1">
              <w:rPr>
                <w:rFonts w:ascii="Trebuchet MS" w:hAnsi="Trebuchet MS"/>
                <w:color w:val="000000"/>
                <w:sz w:val="16"/>
                <w:szCs w:val="16"/>
              </w:rPr>
              <w:t>*Identify that most living things live in habitats to which they are suited and describe how different habitats provide for the basic needs of different kinds of animals and plants, and how they depend on each other</w:t>
            </w:r>
            <w:r w:rsidR="005254B1" w:rsidRPr="005254B1">
              <w:rPr>
                <w:rFonts w:ascii="Trebuchet MS" w:hAnsi="Trebuchet MS"/>
                <w:color w:val="000000"/>
                <w:sz w:val="16"/>
                <w:szCs w:val="16"/>
              </w:rPr>
              <w:t>.</w:t>
            </w:r>
          </w:p>
          <w:p w14:paraId="73992C25" w14:textId="77777777" w:rsidR="005254B1" w:rsidRPr="005254B1" w:rsidRDefault="005254B1" w:rsidP="008F2DD8">
            <w:pPr>
              <w:rPr>
                <w:rFonts w:ascii="Trebuchet MS" w:hAnsi="Trebuchet MS"/>
                <w:color w:val="000000"/>
                <w:sz w:val="16"/>
                <w:szCs w:val="16"/>
              </w:rPr>
            </w:pPr>
          </w:p>
          <w:p w14:paraId="7DDA8D2D" w14:textId="77777777" w:rsidR="008F2DD8" w:rsidRPr="005254B1" w:rsidRDefault="008F2DD8" w:rsidP="008F2DD8">
            <w:pPr>
              <w:rPr>
                <w:rFonts w:ascii="Trebuchet MS" w:hAnsi="Trebuchet MS"/>
                <w:color w:val="000000"/>
                <w:sz w:val="16"/>
                <w:szCs w:val="16"/>
              </w:rPr>
            </w:pPr>
            <w:r w:rsidRPr="005254B1">
              <w:rPr>
                <w:rFonts w:ascii="Trebuchet MS" w:hAnsi="Trebuchet MS"/>
                <w:color w:val="000000"/>
                <w:sz w:val="16"/>
                <w:szCs w:val="16"/>
              </w:rPr>
              <w:t>*Identify and name a variety of plant and animals in their habitats, including micro-habitats</w:t>
            </w:r>
          </w:p>
          <w:p w14:paraId="589026E9" w14:textId="77777777" w:rsidR="00315B91" w:rsidRPr="005254B1" w:rsidRDefault="008F2DD8" w:rsidP="008F2DD8">
            <w:pPr>
              <w:rPr>
                <w:rFonts w:ascii="Trebuchet MS" w:hAnsi="Trebuchet MS"/>
                <w:color w:val="000000"/>
                <w:sz w:val="16"/>
                <w:szCs w:val="16"/>
              </w:rPr>
            </w:pPr>
            <w:r w:rsidRPr="005254B1">
              <w:rPr>
                <w:rFonts w:ascii="Trebuchet MS" w:hAnsi="Trebuchet MS"/>
                <w:color w:val="000000"/>
                <w:sz w:val="16"/>
                <w:szCs w:val="16"/>
              </w:rPr>
              <w:t>describe how animals obtain their food from plants and other animals, using the idea of a simple food chain, and identify and name different sources of food</w:t>
            </w:r>
            <w:r w:rsidR="00315B91" w:rsidRPr="005254B1">
              <w:rPr>
                <w:rFonts w:ascii="Trebuchet MS" w:hAnsi="Trebuchet MS"/>
                <w:color w:val="000000"/>
                <w:sz w:val="16"/>
                <w:szCs w:val="16"/>
              </w:rPr>
              <w:t>.</w:t>
            </w:r>
          </w:p>
          <w:p w14:paraId="6140970E" w14:textId="77777777" w:rsidR="00315B91" w:rsidRPr="005254B1" w:rsidRDefault="00315B91" w:rsidP="008F2DD8">
            <w:pPr>
              <w:rPr>
                <w:rFonts w:ascii="Trebuchet MS" w:hAnsi="Trebuchet MS"/>
                <w:color w:val="000000"/>
                <w:sz w:val="16"/>
                <w:szCs w:val="16"/>
              </w:rPr>
            </w:pPr>
          </w:p>
          <w:p w14:paraId="1AE4D73F" w14:textId="77777777" w:rsidR="00315B91" w:rsidRPr="005254B1" w:rsidRDefault="005254B1" w:rsidP="008F2DD8">
            <w:pPr>
              <w:rPr>
                <w:rFonts w:ascii="Trebuchet MS" w:hAnsi="Trebuchet MS"/>
                <w:color w:val="000000"/>
                <w:sz w:val="16"/>
                <w:szCs w:val="16"/>
              </w:rPr>
            </w:pPr>
            <w:r w:rsidRPr="005254B1">
              <w:rPr>
                <w:rFonts w:ascii="Trebuchet MS" w:hAnsi="Trebuchet MS"/>
                <w:color w:val="000000"/>
                <w:sz w:val="16"/>
                <w:szCs w:val="16"/>
              </w:rPr>
              <w:t xml:space="preserve">Pupils should be introduced to the ideas that all living things have certain characteristics that are essential to keeping them alive and healthy. </w:t>
            </w:r>
          </w:p>
          <w:p w14:paraId="3472A9A2" w14:textId="77777777" w:rsidR="005254B1" w:rsidRPr="005254B1" w:rsidRDefault="005254B1" w:rsidP="008F2DD8">
            <w:pPr>
              <w:rPr>
                <w:rFonts w:ascii="Trebuchet MS" w:hAnsi="Trebuchet MS"/>
                <w:color w:val="000000"/>
                <w:sz w:val="16"/>
                <w:szCs w:val="16"/>
              </w:rPr>
            </w:pPr>
          </w:p>
          <w:p w14:paraId="561161FD" w14:textId="77777777" w:rsidR="005254B1" w:rsidRPr="005254B1" w:rsidRDefault="005254B1" w:rsidP="008F2DD8">
            <w:pPr>
              <w:rPr>
                <w:rFonts w:ascii="Trebuchet MS" w:hAnsi="Trebuchet MS"/>
                <w:color w:val="000000"/>
                <w:sz w:val="16"/>
                <w:szCs w:val="16"/>
              </w:rPr>
            </w:pPr>
            <w:r w:rsidRPr="005254B1">
              <w:rPr>
                <w:rFonts w:ascii="Trebuchet MS" w:hAnsi="Trebuchet MS"/>
                <w:color w:val="000000"/>
                <w:sz w:val="16"/>
                <w:szCs w:val="16"/>
              </w:rPr>
              <w:t xml:space="preserve">Pupils will learn about different habitats and understand how and why some animals are suited and have adapted to their habitats and climates. For example, a camel has a habitat in a dry, sandy and warm climate and a polar bear has a habitat in a cold and snowy climate. </w:t>
            </w:r>
          </w:p>
          <w:p w14:paraId="4D80CF67" w14:textId="77777777" w:rsidR="005254B1" w:rsidRPr="005254B1" w:rsidRDefault="005254B1" w:rsidP="008F2DD8">
            <w:pPr>
              <w:rPr>
                <w:rFonts w:ascii="Trebuchet MS" w:hAnsi="Trebuchet MS"/>
                <w:color w:val="000000"/>
                <w:sz w:val="16"/>
                <w:szCs w:val="16"/>
              </w:rPr>
            </w:pPr>
          </w:p>
          <w:p w14:paraId="4466EC89" w14:textId="7DC2E866" w:rsidR="005254B1" w:rsidRPr="005254B1" w:rsidRDefault="005254B1" w:rsidP="008F2DD8">
            <w:pPr>
              <w:rPr>
                <w:rFonts w:ascii="Trebuchet MS" w:hAnsi="Trebuchet MS"/>
                <w:color w:val="000000"/>
                <w:sz w:val="16"/>
                <w:szCs w:val="16"/>
              </w:rPr>
            </w:pPr>
            <w:r w:rsidRPr="005254B1">
              <w:rPr>
                <w:rFonts w:ascii="Trebuchet MS" w:hAnsi="Trebuchet MS"/>
                <w:color w:val="000000"/>
                <w:sz w:val="16"/>
                <w:szCs w:val="16"/>
              </w:rPr>
              <w:t xml:space="preserve">Pupils will be able to create and describe a food chain and understand the difference between a ‘producer’, ‘consumer’, ‘prey’ and a ‘predator’. </w:t>
            </w:r>
          </w:p>
        </w:tc>
        <w:tc>
          <w:tcPr>
            <w:tcW w:w="2236" w:type="dxa"/>
          </w:tcPr>
          <w:p w14:paraId="5DFB2B8C" w14:textId="30388509" w:rsidR="0014205C" w:rsidRDefault="008F2DD8" w:rsidP="005254B1">
            <w:pPr>
              <w:jc w:val="center"/>
              <w:rPr>
                <w:rFonts w:ascii="Trebuchet MS" w:hAnsi="Trebuchet MS"/>
                <w:b/>
                <w:bCs/>
                <w:color w:val="2E74B5" w:themeColor="accent1" w:themeShade="BF"/>
                <w:sz w:val="16"/>
                <w:szCs w:val="16"/>
              </w:rPr>
            </w:pPr>
            <w:r w:rsidRPr="005254B1">
              <w:rPr>
                <w:rFonts w:ascii="Trebuchet MS" w:hAnsi="Trebuchet MS"/>
                <w:b/>
                <w:bCs/>
                <w:color w:val="2E74B5" w:themeColor="accent1" w:themeShade="BF"/>
                <w:sz w:val="16"/>
                <w:szCs w:val="16"/>
              </w:rPr>
              <w:t>Plants</w:t>
            </w:r>
          </w:p>
          <w:p w14:paraId="0354816A" w14:textId="77777777" w:rsidR="00AC0DD5" w:rsidRPr="005254B1" w:rsidRDefault="00AC0DD5" w:rsidP="005254B1">
            <w:pPr>
              <w:jc w:val="center"/>
              <w:rPr>
                <w:rFonts w:ascii="Trebuchet MS" w:hAnsi="Trebuchet MS"/>
                <w:b/>
                <w:bCs/>
                <w:color w:val="2E74B5" w:themeColor="accent1" w:themeShade="BF"/>
                <w:sz w:val="16"/>
                <w:szCs w:val="16"/>
              </w:rPr>
            </w:pPr>
          </w:p>
          <w:p w14:paraId="07C27893" w14:textId="77777777" w:rsidR="0014205C" w:rsidRPr="005254B1" w:rsidRDefault="0014205C" w:rsidP="0014205C">
            <w:pPr>
              <w:rPr>
                <w:rFonts w:ascii="Trebuchet MS" w:hAnsi="Trebuchet MS"/>
                <w:color w:val="000000"/>
                <w:sz w:val="16"/>
                <w:szCs w:val="16"/>
              </w:rPr>
            </w:pPr>
            <w:r w:rsidRPr="005254B1">
              <w:rPr>
                <w:rFonts w:ascii="Trebuchet MS" w:hAnsi="Trebuchet MS"/>
                <w:color w:val="000000"/>
                <w:sz w:val="16"/>
                <w:szCs w:val="16"/>
              </w:rPr>
              <w:t>*Observe and describe how seeds and bulbs grow into mature plants</w:t>
            </w:r>
          </w:p>
          <w:p w14:paraId="4E5A6E4F" w14:textId="77777777" w:rsidR="0014205C" w:rsidRPr="005254B1" w:rsidRDefault="0014205C" w:rsidP="0014205C">
            <w:pPr>
              <w:rPr>
                <w:rFonts w:ascii="Trebuchet MS" w:hAnsi="Trebuchet MS"/>
                <w:color w:val="000000"/>
                <w:sz w:val="16"/>
                <w:szCs w:val="16"/>
              </w:rPr>
            </w:pPr>
          </w:p>
          <w:p w14:paraId="441C0A7F" w14:textId="77777777" w:rsidR="0014205C" w:rsidRPr="005254B1" w:rsidRDefault="0014205C" w:rsidP="0014205C">
            <w:pPr>
              <w:rPr>
                <w:rFonts w:ascii="Trebuchet MS" w:hAnsi="Trebuchet MS"/>
                <w:color w:val="000000"/>
                <w:sz w:val="16"/>
                <w:szCs w:val="16"/>
              </w:rPr>
            </w:pPr>
            <w:r w:rsidRPr="005254B1">
              <w:rPr>
                <w:rFonts w:ascii="Trebuchet MS" w:hAnsi="Trebuchet MS"/>
                <w:color w:val="000000"/>
                <w:sz w:val="16"/>
                <w:szCs w:val="16"/>
              </w:rPr>
              <w:t>* Find out and describe how plants need water, light and a suitable temperature to grow and stay healthy</w:t>
            </w:r>
            <w:r w:rsidR="005A1BC5" w:rsidRPr="005254B1">
              <w:rPr>
                <w:rFonts w:ascii="Trebuchet MS" w:hAnsi="Trebuchet MS"/>
                <w:color w:val="000000"/>
                <w:sz w:val="16"/>
                <w:szCs w:val="16"/>
              </w:rPr>
              <w:t>.</w:t>
            </w:r>
          </w:p>
          <w:p w14:paraId="53456E7E" w14:textId="77777777" w:rsidR="005A1BC5" w:rsidRPr="005254B1" w:rsidRDefault="005A1BC5" w:rsidP="0014205C">
            <w:pPr>
              <w:rPr>
                <w:rFonts w:ascii="Trebuchet MS" w:hAnsi="Trebuchet MS"/>
                <w:color w:val="000000"/>
                <w:sz w:val="16"/>
                <w:szCs w:val="16"/>
              </w:rPr>
            </w:pPr>
          </w:p>
          <w:p w14:paraId="39027638" w14:textId="29E2BBB8" w:rsidR="005A1BC5" w:rsidRPr="005254B1" w:rsidRDefault="005A1BC5" w:rsidP="0014205C">
            <w:pPr>
              <w:rPr>
                <w:rFonts w:ascii="Trebuchet MS" w:hAnsi="Trebuchet MS"/>
                <w:color w:val="000000"/>
                <w:sz w:val="16"/>
                <w:szCs w:val="16"/>
              </w:rPr>
            </w:pPr>
            <w:r w:rsidRPr="005254B1">
              <w:rPr>
                <w:rFonts w:ascii="Trebuchet MS" w:hAnsi="Trebuchet MS"/>
                <w:color w:val="000000"/>
                <w:sz w:val="16"/>
                <w:szCs w:val="16"/>
              </w:rPr>
              <w:t xml:space="preserve">Pupils should learn about the local environment and observe how different plants grow. They will also learn about how different plants grow in different seasons and different countries through their rainforest project.  They will also understand the different parts to a plant and the purpose of each part. For example – the stem, leaf and flowering part to the plant. </w:t>
            </w:r>
          </w:p>
          <w:p w14:paraId="38CC7492" w14:textId="77777777" w:rsidR="005A1BC5" w:rsidRPr="005254B1" w:rsidRDefault="005A1BC5" w:rsidP="0014205C">
            <w:pPr>
              <w:rPr>
                <w:rFonts w:ascii="Trebuchet MS" w:hAnsi="Trebuchet MS"/>
                <w:color w:val="000000"/>
                <w:sz w:val="16"/>
                <w:szCs w:val="16"/>
              </w:rPr>
            </w:pPr>
          </w:p>
          <w:p w14:paraId="7E46B346" w14:textId="693A7FC1" w:rsidR="005A1BC5" w:rsidRPr="005254B1" w:rsidRDefault="005A1BC5" w:rsidP="0014205C">
            <w:pPr>
              <w:rPr>
                <w:rFonts w:ascii="Trebuchet MS" w:hAnsi="Trebuchet MS"/>
                <w:color w:val="000000"/>
                <w:sz w:val="16"/>
                <w:szCs w:val="16"/>
              </w:rPr>
            </w:pPr>
            <w:r w:rsidRPr="005254B1">
              <w:rPr>
                <w:rFonts w:ascii="Trebuchet MS" w:hAnsi="Trebuchet MS"/>
                <w:color w:val="000000"/>
                <w:sz w:val="16"/>
                <w:szCs w:val="16"/>
              </w:rPr>
              <w:t xml:space="preserve">Pupils </w:t>
            </w:r>
            <w:r w:rsidR="005254B1" w:rsidRPr="005254B1">
              <w:rPr>
                <w:rFonts w:ascii="Trebuchet MS" w:hAnsi="Trebuchet MS"/>
                <w:color w:val="000000"/>
                <w:sz w:val="16"/>
                <w:szCs w:val="16"/>
              </w:rPr>
              <w:t xml:space="preserve">will also begin to learn about reproduction and growth in plants.  They might also discuss how seed dispersal causes plants to grow in different locations.  </w:t>
            </w:r>
          </w:p>
        </w:tc>
        <w:tc>
          <w:tcPr>
            <w:tcW w:w="2236" w:type="dxa"/>
          </w:tcPr>
          <w:p w14:paraId="51F982A3" w14:textId="4B76D957" w:rsidR="0014205C" w:rsidRDefault="008F2DD8" w:rsidP="005254B1">
            <w:pPr>
              <w:jc w:val="center"/>
              <w:rPr>
                <w:rFonts w:ascii="Trebuchet MS" w:hAnsi="Trebuchet MS"/>
                <w:b/>
                <w:bCs/>
                <w:color w:val="2E74B5" w:themeColor="accent1" w:themeShade="BF"/>
                <w:sz w:val="16"/>
                <w:szCs w:val="16"/>
              </w:rPr>
            </w:pPr>
            <w:r w:rsidRPr="005254B1">
              <w:rPr>
                <w:rFonts w:ascii="Trebuchet MS" w:hAnsi="Trebuchet MS"/>
                <w:b/>
                <w:bCs/>
                <w:color w:val="2E74B5" w:themeColor="accent1" w:themeShade="BF"/>
                <w:sz w:val="16"/>
                <w:szCs w:val="16"/>
              </w:rPr>
              <w:t>Everyday materials</w:t>
            </w:r>
          </w:p>
          <w:p w14:paraId="297CB500" w14:textId="77777777" w:rsidR="00AC0DD5" w:rsidRPr="005254B1" w:rsidRDefault="00AC0DD5" w:rsidP="005254B1">
            <w:pPr>
              <w:jc w:val="center"/>
              <w:rPr>
                <w:rFonts w:ascii="Trebuchet MS" w:hAnsi="Trebuchet MS"/>
                <w:b/>
                <w:bCs/>
                <w:color w:val="2E74B5" w:themeColor="accent1" w:themeShade="BF"/>
                <w:sz w:val="16"/>
                <w:szCs w:val="16"/>
              </w:rPr>
            </w:pPr>
          </w:p>
          <w:p w14:paraId="6C158ED7" w14:textId="77777777" w:rsidR="0014205C" w:rsidRPr="005254B1" w:rsidRDefault="0014205C" w:rsidP="0014205C">
            <w:pPr>
              <w:rPr>
                <w:rFonts w:ascii="Trebuchet MS" w:hAnsi="Trebuchet MS"/>
                <w:color w:val="000000"/>
                <w:sz w:val="16"/>
                <w:szCs w:val="16"/>
              </w:rPr>
            </w:pPr>
            <w:r w:rsidRPr="005254B1">
              <w:rPr>
                <w:rFonts w:ascii="Trebuchet MS" w:hAnsi="Trebuchet MS"/>
                <w:color w:val="000000"/>
                <w:sz w:val="16"/>
                <w:szCs w:val="16"/>
              </w:rPr>
              <w:t>*Identify and compare the suitability of a variety of everyday materials, including wood, metal, plastic, glass, brick, rock, paper and cardboard for a range of uses.</w:t>
            </w:r>
          </w:p>
          <w:p w14:paraId="1215AFF7" w14:textId="77777777" w:rsidR="0014205C" w:rsidRPr="005254B1" w:rsidRDefault="0014205C" w:rsidP="0014205C">
            <w:pPr>
              <w:rPr>
                <w:rFonts w:ascii="Trebuchet MS" w:hAnsi="Trebuchet MS"/>
                <w:color w:val="000000"/>
                <w:sz w:val="16"/>
                <w:szCs w:val="16"/>
              </w:rPr>
            </w:pPr>
          </w:p>
          <w:p w14:paraId="607390DA" w14:textId="77777777" w:rsidR="0014205C" w:rsidRPr="005254B1" w:rsidRDefault="0014205C" w:rsidP="0014205C">
            <w:pPr>
              <w:rPr>
                <w:rFonts w:ascii="Trebuchet MS" w:hAnsi="Trebuchet MS"/>
                <w:color w:val="000000"/>
                <w:sz w:val="16"/>
                <w:szCs w:val="16"/>
              </w:rPr>
            </w:pPr>
            <w:r w:rsidRPr="005254B1">
              <w:rPr>
                <w:rFonts w:ascii="Trebuchet MS" w:hAnsi="Trebuchet MS"/>
                <w:color w:val="000000"/>
                <w:sz w:val="16"/>
                <w:szCs w:val="16"/>
              </w:rPr>
              <w:t>* Find out how the shapes of solid objects made from some materials can be changed by squashing, bending, twisting and stretching</w:t>
            </w:r>
            <w:r w:rsidR="00315B91" w:rsidRPr="005254B1">
              <w:rPr>
                <w:rFonts w:ascii="Trebuchet MS" w:hAnsi="Trebuchet MS"/>
                <w:color w:val="000000"/>
                <w:sz w:val="16"/>
                <w:szCs w:val="16"/>
              </w:rPr>
              <w:t>.</w:t>
            </w:r>
          </w:p>
          <w:p w14:paraId="38224ECA" w14:textId="77777777" w:rsidR="00315B91" w:rsidRPr="005254B1" w:rsidRDefault="00315B91" w:rsidP="0014205C">
            <w:pPr>
              <w:rPr>
                <w:rFonts w:ascii="Trebuchet MS" w:hAnsi="Trebuchet MS"/>
                <w:color w:val="000000"/>
                <w:sz w:val="16"/>
                <w:szCs w:val="16"/>
              </w:rPr>
            </w:pPr>
          </w:p>
          <w:p w14:paraId="187A4EC3" w14:textId="1DC1410E" w:rsidR="00315B91" w:rsidRPr="005254B1" w:rsidRDefault="00315B91" w:rsidP="0014205C">
            <w:pPr>
              <w:rPr>
                <w:rFonts w:ascii="Trebuchet MS" w:hAnsi="Trebuchet MS"/>
                <w:color w:val="000000"/>
                <w:sz w:val="16"/>
                <w:szCs w:val="16"/>
              </w:rPr>
            </w:pPr>
            <w:r w:rsidRPr="005254B1">
              <w:rPr>
                <w:rFonts w:ascii="Trebuchet MS" w:hAnsi="Trebuchet MS"/>
                <w:color w:val="000000"/>
                <w:sz w:val="16"/>
                <w:szCs w:val="16"/>
              </w:rPr>
              <w:t>Pupils should be able to identify and discuss the uses of everyday materials so that they can understand the uses of them. For example</w:t>
            </w:r>
            <w:r w:rsidR="005A1BC5" w:rsidRPr="005254B1">
              <w:rPr>
                <w:rFonts w:ascii="Trebuchet MS" w:hAnsi="Trebuchet MS"/>
                <w:color w:val="000000"/>
                <w:sz w:val="16"/>
                <w:szCs w:val="16"/>
              </w:rPr>
              <w:t xml:space="preserve">: </w:t>
            </w:r>
            <w:r w:rsidRPr="005254B1">
              <w:rPr>
                <w:rFonts w:ascii="Trebuchet MS" w:hAnsi="Trebuchet MS"/>
                <w:color w:val="000000"/>
                <w:sz w:val="16"/>
                <w:szCs w:val="16"/>
              </w:rPr>
              <w:t xml:space="preserve">a brick is a suitable material to use in order to build house or that a glass is a suitable material for drinking out of. </w:t>
            </w:r>
            <w:r w:rsidR="005A1BC5" w:rsidRPr="005254B1">
              <w:rPr>
                <w:rFonts w:ascii="Trebuchet MS" w:hAnsi="Trebuchet MS"/>
                <w:color w:val="000000"/>
                <w:sz w:val="16"/>
                <w:szCs w:val="16"/>
              </w:rPr>
              <w:t xml:space="preserve">They will also learn that some materials have multiple uses. </w:t>
            </w:r>
          </w:p>
          <w:p w14:paraId="76E80833" w14:textId="3E8F852A" w:rsidR="00315B91" w:rsidRPr="005254B1" w:rsidRDefault="00315B91" w:rsidP="0014205C">
            <w:pPr>
              <w:rPr>
                <w:rFonts w:ascii="Trebuchet MS" w:hAnsi="Trebuchet MS"/>
                <w:color w:val="000000"/>
                <w:sz w:val="16"/>
                <w:szCs w:val="16"/>
              </w:rPr>
            </w:pPr>
          </w:p>
          <w:p w14:paraId="4F5A0B2E" w14:textId="042A990E" w:rsidR="00315B91" w:rsidRPr="005254B1" w:rsidRDefault="00315B91" w:rsidP="0014205C">
            <w:pPr>
              <w:rPr>
                <w:rFonts w:ascii="Trebuchet MS" w:hAnsi="Trebuchet MS"/>
                <w:color w:val="000000"/>
                <w:sz w:val="16"/>
                <w:szCs w:val="16"/>
              </w:rPr>
            </w:pPr>
            <w:r w:rsidRPr="005254B1">
              <w:rPr>
                <w:rFonts w:ascii="Trebuchet MS" w:hAnsi="Trebuchet MS"/>
                <w:color w:val="000000"/>
                <w:sz w:val="16"/>
                <w:szCs w:val="16"/>
              </w:rPr>
              <w:t xml:space="preserve">They should think about and discuss how different solid shapes change and how materials can be used for different purposes. For example – a sponge can be hard when it is dry however, when it comes in to contact with water – or a liquid - it becomes soft and you are able to squash it. </w:t>
            </w:r>
          </w:p>
          <w:p w14:paraId="713E5D5D" w14:textId="0090AA3B" w:rsidR="00315B91" w:rsidRPr="005254B1" w:rsidRDefault="00315B91" w:rsidP="0014205C">
            <w:pPr>
              <w:rPr>
                <w:rFonts w:ascii="Trebuchet MS" w:hAnsi="Trebuchet MS"/>
                <w:color w:val="000000"/>
                <w:sz w:val="16"/>
                <w:szCs w:val="16"/>
              </w:rPr>
            </w:pPr>
          </w:p>
          <w:p w14:paraId="688E685F" w14:textId="77777777" w:rsidR="00315B91" w:rsidRPr="005254B1" w:rsidRDefault="00315B91" w:rsidP="0014205C">
            <w:pPr>
              <w:rPr>
                <w:rFonts w:ascii="Trebuchet MS" w:hAnsi="Trebuchet MS"/>
                <w:color w:val="000000"/>
                <w:sz w:val="16"/>
                <w:szCs w:val="16"/>
              </w:rPr>
            </w:pPr>
          </w:p>
          <w:p w14:paraId="650C52E5" w14:textId="272C4637" w:rsidR="00315B91" w:rsidRPr="005254B1" w:rsidRDefault="00315B91" w:rsidP="0014205C">
            <w:pPr>
              <w:rPr>
                <w:rFonts w:ascii="Trebuchet MS" w:hAnsi="Trebuchet MS"/>
                <w:color w:val="000000"/>
                <w:sz w:val="16"/>
                <w:szCs w:val="16"/>
              </w:rPr>
            </w:pPr>
          </w:p>
        </w:tc>
        <w:tc>
          <w:tcPr>
            <w:tcW w:w="2236" w:type="dxa"/>
          </w:tcPr>
          <w:p w14:paraId="24D515ED" w14:textId="3C451949" w:rsidR="00623008" w:rsidRPr="005254B1" w:rsidRDefault="008F2DD8" w:rsidP="008F2DD8">
            <w:pPr>
              <w:jc w:val="center"/>
              <w:rPr>
                <w:rFonts w:ascii="Trebuchet MS" w:hAnsi="Trebuchet MS"/>
                <w:b/>
                <w:bCs/>
                <w:color w:val="2E74B5" w:themeColor="accent1" w:themeShade="BF"/>
                <w:sz w:val="16"/>
                <w:szCs w:val="16"/>
              </w:rPr>
            </w:pPr>
            <w:r w:rsidRPr="005254B1">
              <w:rPr>
                <w:rFonts w:ascii="Trebuchet MS" w:hAnsi="Trebuchet MS"/>
                <w:b/>
                <w:bCs/>
                <w:color w:val="2E74B5" w:themeColor="accent1" w:themeShade="BF"/>
                <w:sz w:val="16"/>
                <w:szCs w:val="16"/>
              </w:rPr>
              <w:t>Everyday materials</w:t>
            </w:r>
            <w:r w:rsidR="00315B91" w:rsidRPr="005254B1">
              <w:rPr>
                <w:rFonts w:ascii="Trebuchet MS" w:hAnsi="Trebuchet MS"/>
                <w:b/>
                <w:bCs/>
                <w:color w:val="2E74B5" w:themeColor="accent1" w:themeShade="BF"/>
                <w:sz w:val="16"/>
                <w:szCs w:val="16"/>
              </w:rPr>
              <w:t xml:space="preserve"> continued</w:t>
            </w:r>
          </w:p>
        </w:tc>
        <w:tc>
          <w:tcPr>
            <w:tcW w:w="2237" w:type="dxa"/>
          </w:tcPr>
          <w:p w14:paraId="0DA76E29" w14:textId="2A627FDA" w:rsidR="0014205C" w:rsidRDefault="008F2DD8" w:rsidP="005254B1">
            <w:pPr>
              <w:jc w:val="center"/>
              <w:rPr>
                <w:rFonts w:ascii="Trebuchet MS" w:hAnsi="Trebuchet MS"/>
                <w:b/>
                <w:bCs/>
                <w:color w:val="2E74B5" w:themeColor="accent1" w:themeShade="BF"/>
                <w:sz w:val="16"/>
                <w:szCs w:val="16"/>
              </w:rPr>
            </w:pPr>
            <w:r w:rsidRPr="005254B1">
              <w:rPr>
                <w:rFonts w:ascii="Trebuchet MS" w:hAnsi="Trebuchet MS"/>
                <w:b/>
                <w:bCs/>
                <w:color w:val="2E74B5" w:themeColor="accent1" w:themeShade="BF"/>
                <w:sz w:val="16"/>
                <w:szCs w:val="16"/>
              </w:rPr>
              <w:t>Animals including humans</w:t>
            </w:r>
          </w:p>
          <w:p w14:paraId="1FCF9CA6" w14:textId="77777777" w:rsidR="00AC0DD5" w:rsidRPr="005254B1" w:rsidRDefault="00AC0DD5" w:rsidP="005254B1">
            <w:pPr>
              <w:jc w:val="center"/>
              <w:rPr>
                <w:rFonts w:ascii="Trebuchet MS" w:hAnsi="Trebuchet MS"/>
                <w:b/>
                <w:bCs/>
                <w:color w:val="2E74B5" w:themeColor="accent1" w:themeShade="BF"/>
                <w:sz w:val="16"/>
                <w:szCs w:val="16"/>
              </w:rPr>
            </w:pPr>
          </w:p>
          <w:p w14:paraId="6B39CDC5" w14:textId="77777777" w:rsidR="0014205C" w:rsidRPr="005254B1" w:rsidRDefault="0014205C" w:rsidP="0014205C">
            <w:pPr>
              <w:rPr>
                <w:rFonts w:ascii="Trebuchet MS" w:hAnsi="Trebuchet MS"/>
                <w:color w:val="000000"/>
                <w:sz w:val="16"/>
                <w:szCs w:val="16"/>
              </w:rPr>
            </w:pPr>
            <w:r w:rsidRPr="005254B1">
              <w:rPr>
                <w:rFonts w:ascii="Trebuchet MS" w:hAnsi="Trebuchet MS"/>
                <w:color w:val="000000"/>
                <w:sz w:val="16"/>
                <w:szCs w:val="16"/>
              </w:rPr>
              <w:t>*Notice that animals, including humans, have offspring which grow into adults</w:t>
            </w:r>
          </w:p>
          <w:p w14:paraId="2397E538" w14:textId="77777777" w:rsidR="0014205C" w:rsidRPr="005254B1" w:rsidRDefault="0014205C" w:rsidP="0014205C">
            <w:pPr>
              <w:rPr>
                <w:rFonts w:ascii="Trebuchet MS" w:hAnsi="Trebuchet MS"/>
                <w:color w:val="000000"/>
                <w:sz w:val="16"/>
                <w:szCs w:val="16"/>
              </w:rPr>
            </w:pPr>
          </w:p>
          <w:p w14:paraId="1541697E" w14:textId="77777777" w:rsidR="0014205C" w:rsidRPr="005254B1" w:rsidRDefault="0014205C" w:rsidP="0014205C">
            <w:pPr>
              <w:rPr>
                <w:rFonts w:ascii="Trebuchet MS" w:hAnsi="Trebuchet MS"/>
                <w:color w:val="000000"/>
                <w:sz w:val="16"/>
                <w:szCs w:val="16"/>
              </w:rPr>
            </w:pPr>
            <w:r w:rsidRPr="005254B1">
              <w:rPr>
                <w:rFonts w:ascii="Trebuchet MS" w:hAnsi="Trebuchet MS"/>
                <w:color w:val="000000"/>
                <w:sz w:val="16"/>
                <w:szCs w:val="16"/>
              </w:rPr>
              <w:t>* Find out about and describe the basic needs of animals, including humans, for survival</w:t>
            </w:r>
          </w:p>
          <w:p w14:paraId="0978B994" w14:textId="77777777" w:rsidR="0014205C" w:rsidRPr="005254B1" w:rsidRDefault="0014205C" w:rsidP="0014205C">
            <w:pPr>
              <w:rPr>
                <w:rFonts w:ascii="Trebuchet MS" w:hAnsi="Trebuchet MS"/>
                <w:color w:val="2E74B5" w:themeColor="accent1" w:themeShade="BF"/>
                <w:sz w:val="16"/>
                <w:szCs w:val="16"/>
              </w:rPr>
            </w:pPr>
          </w:p>
          <w:p w14:paraId="10E0A7D8" w14:textId="3B9F9313" w:rsidR="0014205C" w:rsidRPr="005254B1" w:rsidRDefault="0014205C" w:rsidP="0014205C">
            <w:pPr>
              <w:rPr>
                <w:rFonts w:ascii="Trebuchet MS" w:hAnsi="Trebuchet MS"/>
                <w:color w:val="000000"/>
                <w:sz w:val="16"/>
                <w:szCs w:val="16"/>
              </w:rPr>
            </w:pPr>
            <w:r w:rsidRPr="005254B1">
              <w:rPr>
                <w:rFonts w:ascii="Trebuchet MS" w:hAnsi="Trebuchet MS"/>
                <w:sz w:val="16"/>
                <w:szCs w:val="16"/>
              </w:rPr>
              <w:t xml:space="preserve">* </w:t>
            </w:r>
            <w:r w:rsidRPr="005254B1">
              <w:rPr>
                <w:rFonts w:ascii="Trebuchet MS" w:hAnsi="Trebuchet MS"/>
                <w:color w:val="000000"/>
                <w:sz w:val="16"/>
                <w:szCs w:val="16"/>
              </w:rPr>
              <w:t>Describe the importance for humans of exercise, eating the right amounts of different types of food, and hygiene</w:t>
            </w:r>
            <w:r w:rsidR="00315B91" w:rsidRPr="005254B1">
              <w:rPr>
                <w:rFonts w:ascii="Trebuchet MS" w:hAnsi="Trebuchet MS"/>
                <w:color w:val="000000"/>
                <w:sz w:val="16"/>
                <w:szCs w:val="16"/>
              </w:rPr>
              <w:t>.</w:t>
            </w:r>
          </w:p>
          <w:p w14:paraId="73DA13E5" w14:textId="103A29C9" w:rsidR="00315B91" w:rsidRPr="005254B1" w:rsidRDefault="00315B91" w:rsidP="0014205C">
            <w:pPr>
              <w:rPr>
                <w:rFonts w:ascii="Trebuchet MS" w:hAnsi="Trebuchet MS"/>
                <w:color w:val="000000"/>
                <w:sz w:val="16"/>
                <w:szCs w:val="16"/>
              </w:rPr>
            </w:pPr>
          </w:p>
          <w:p w14:paraId="7E1B041C" w14:textId="51442588" w:rsidR="00315B91" w:rsidRPr="005254B1" w:rsidRDefault="00315B91" w:rsidP="0014205C">
            <w:pPr>
              <w:rPr>
                <w:rFonts w:ascii="Trebuchet MS" w:hAnsi="Trebuchet MS"/>
                <w:color w:val="000000"/>
                <w:sz w:val="16"/>
                <w:szCs w:val="16"/>
              </w:rPr>
            </w:pPr>
            <w:r w:rsidRPr="005254B1">
              <w:rPr>
                <w:rFonts w:ascii="Trebuchet MS" w:hAnsi="Trebuchet MS"/>
                <w:color w:val="000000"/>
                <w:sz w:val="16"/>
                <w:szCs w:val="16"/>
              </w:rPr>
              <w:t>Pupils should be introduced to the basic needs of animals for survival</w:t>
            </w:r>
            <w:r w:rsidR="005A1BC5" w:rsidRPr="005254B1">
              <w:rPr>
                <w:rFonts w:ascii="Trebuchet MS" w:hAnsi="Trebuchet MS"/>
                <w:color w:val="000000"/>
                <w:sz w:val="16"/>
                <w:szCs w:val="16"/>
              </w:rPr>
              <w:t xml:space="preserve"> and</w:t>
            </w:r>
            <w:r w:rsidRPr="005254B1">
              <w:rPr>
                <w:rFonts w:ascii="Trebuchet MS" w:hAnsi="Trebuchet MS"/>
                <w:color w:val="000000"/>
                <w:sz w:val="16"/>
                <w:szCs w:val="16"/>
              </w:rPr>
              <w:t xml:space="preserve"> the importance of exercise and nutrients. </w:t>
            </w:r>
            <w:r w:rsidR="005A1BC5" w:rsidRPr="005254B1">
              <w:rPr>
                <w:rFonts w:ascii="Trebuchet MS" w:hAnsi="Trebuchet MS"/>
                <w:color w:val="000000"/>
                <w:sz w:val="16"/>
                <w:szCs w:val="16"/>
              </w:rPr>
              <w:t xml:space="preserve"> Pupils will also learn about how different animals/ humans are born and how they develop into being adults. </w:t>
            </w:r>
          </w:p>
          <w:p w14:paraId="6BA088B2" w14:textId="57BAEF9B" w:rsidR="005A1BC5" w:rsidRPr="005254B1" w:rsidRDefault="005A1BC5" w:rsidP="0014205C">
            <w:pPr>
              <w:rPr>
                <w:rFonts w:ascii="Trebuchet MS" w:hAnsi="Trebuchet MS"/>
                <w:color w:val="000000"/>
                <w:sz w:val="16"/>
                <w:szCs w:val="16"/>
              </w:rPr>
            </w:pPr>
          </w:p>
          <w:p w14:paraId="3986DEFB" w14:textId="7345F278" w:rsidR="005A1BC5" w:rsidRPr="005254B1" w:rsidRDefault="005A1BC5" w:rsidP="0014205C">
            <w:pPr>
              <w:rPr>
                <w:rFonts w:ascii="Trebuchet MS" w:hAnsi="Trebuchet MS"/>
                <w:color w:val="000000"/>
                <w:sz w:val="16"/>
                <w:szCs w:val="16"/>
              </w:rPr>
            </w:pPr>
            <w:r w:rsidRPr="005254B1">
              <w:rPr>
                <w:rFonts w:ascii="Trebuchet MS" w:hAnsi="Trebuchet MS"/>
                <w:color w:val="000000"/>
                <w:sz w:val="16"/>
                <w:szCs w:val="16"/>
              </w:rPr>
              <w:t xml:space="preserve">They should also learn about the basic needs of animals and humans and learn about what they need to survive. For example: a giant panda spends most of its life eating a large proportion of bamboo.  They will also be introduced different animal habitats. </w:t>
            </w:r>
          </w:p>
          <w:p w14:paraId="41AE1B95" w14:textId="77777777" w:rsidR="005A1BC5" w:rsidRPr="005254B1" w:rsidRDefault="005A1BC5" w:rsidP="0014205C">
            <w:pPr>
              <w:rPr>
                <w:rFonts w:ascii="Trebuchet MS" w:hAnsi="Trebuchet MS"/>
                <w:color w:val="000000"/>
                <w:sz w:val="16"/>
                <w:szCs w:val="16"/>
              </w:rPr>
            </w:pPr>
          </w:p>
          <w:p w14:paraId="77741C15" w14:textId="2DA039F3" w:rsidR="005A1BC5" w:rsidRPr="005254B1" w:rsidRDefault="005A1BC5" w:rsidP="0014205C">
            <w:pPr>
              <w:rPr>
                <w:rFonts w:ascii="Trebuchet MS" w:hAnsi="Trebuchet MS"/>
                <w:color w:val="000000"/>
                <w:sz w:val="16"/>
                <w:szCs w:val="16"/>
              </w:rPr>
            </w:pPr>
            <w:r w:rsidRPr="005254B1">
              <w:rPr>
                <w:rFonts w:ascii="Trebuchet MS" w:hAnsi="Trebuchet MS"/>
                <w:color w:val="000000"/>
                <w:sz w:val="16"/>
                <w:szCs w:val="16"/>
              </w:rPr>
              <w:t xml:space="preserve">Pupils will also start to learn about the importance of exercise and what a balanced diet consists of. </w:t>
            </w:r>
          </w:p>
        </w:tc>
        <w:tc>
          <w:tcPr>
            <w:tcW w:w="2237" w:type="dxa"/>
          </w:tcPr>
          <w:p w14:paraId="3C66501C" w14:textId="77777777" w:rsidR="00623008" w:rsidRPr="005254B1" w:rsidRDefault="0014205C" w:rsidP="0014205C">
            <w:pPr>
              <w:rPr>
                <w:rFonts w:ascii="Trebuchet MS" w:hAnsi="Trebuchet MS"/>
                <w:b/>
                <w:bCs/>
                <w:color w:val="2E74B5" w:themeColor="accent1" w:themeShade="BF"/>
                <w:sz w:val="16"/>
                <w:szCs w:val="16"/>
              </w:rPr>
            </w:pPr>
            <w:r w:rsidRPr="005254B1">
              <w:rPr>
                <w:rFonts w:ascii="Trebuchet MS" w:hAnsi="Trebuchet MS"/>
                <w:b/>
                <w:bCs/>
                <w:color w:val="2E74B5" w:themeColor="accent1" w:themeShade="BF"/>
                <w:sz w:val="16"/>
                <w:szCs w:val="16"/>
              </w:rPr>
              <w:t>Practical Science investigations related to the Curious Scientist programme</w:t>
            </w:r>
          </w:p>
          <w:p w14:paraId="3C1C0D07" w14:textId="77777777" w:rsidR="0014205C" w:rsidRPr="005254B1" w:rsidRDefault="0014205C" w:rsidP="0014205C">
            <w:pPr>
              <w:rPr>
                <w:rFonts w:ascii="Trebuchet MS" w:hAnsi="Trebuchet MS"/>
                <w:b/>
                <w:bCs/>
                <w:color w:val="2E74B5" w:themeColor="accent1" w:themeShade="BF"/>
                <w:sz w:val="16"/>
                <w:szCs w:val="16"/>
              </w:rPr>
            </w:pPr>
          </w:p>
          <w:p w14:paraId="1B2C8AA1" w14:textId="77777777" w:rsidR="0014205C" w:rsidRPr="005254B1" w:rsidRDefault="0014205C" w:rsidP="0014205C">
            <w:pPr>
              <w:rPr>
                <w:rFonts w:ascii="Trebuchet MS" w:hAnsi="Trebuchet MS"/>
                <w:color w:val="2E74B5" w:themeColor="accent1" w:themeShade="BF"/>
                <w:sz w:val="16"/>
                <w:szCs w:val="16"/>
              </w:rPr>
            </w:pPr>
            <w:r w:rsidRPr="005254B1">
              <w:rPr>
                <w:rFonts w:ascii="Trebuchet MS" w:hAnsi="Trebuchet MS"/>
                <w:b/>
                <w:bCs/>
                <w:color w:val="2E74B5" w:themeColor="accent1" w:themeShade="BF"/>
                <w:sz w:val="16"/>
                <w:szCs w:val="16"/>
              </w:rPr>
              <w:t>Preparation and revision for the end of KS1 Science Trust assessment</w:t>
            </w:r>
          </w:p>
        </w:tc>
      </w:tr>
    </w:tbl>
    <w:p w14:paraId="1952DCF0" w14:textId="77777777" w:rsidR="005254B1" w:rsidRDefault="005254B1" w:rsidP="00F50DFC">
      <w:pPr>
        <w:rPr>
          <w:b/>
        </w:rPr>
      </w:pPr>
    </w:p>
    <w:p w14:paraId="683A218A" w14:textId="77777777" w:rsidR="005254B1" w:rsidRDefault="005254B1" w:rsidP="00F50DFC">
      <w:pPr>
        <w:rPr>
          <w:b/>
        </w:rPr>
      </w:pPr>
    </w:p>
    <w:p w14:paraId="15AAC18A" w14:textId="192595AF" w:rsidR="005254B1" w:rsidRPr="005254B1" w:rsidRDefault="005254B1" w:rsidP="005254B1">
      <w:pPr>
        <w:rPr>
          <w:b/>
          <w:sz w:val="36"/>
          <w:szCs w:val="36"/>
        </w:rPr>
      </w:pPr>
      <w:r w:rsidRPr="005254B1">
        <w:rPr>
          <w:b/>
          <w:sz w:val="36"/>
          <w:szCs w:val="36"/>
        </w:rPr>
        <w:lastRenderedPageBreak/>
        <w:t>Throughout the course of the year – pupils will also cover the working scientifically objectives as listed below:</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5254B1" w:rsidRPr="00EA7C40" w14:paraId="60264863" w14:textId="77777777" w:rsidTr="005254B1">
        <w:trPr>
          <w:trHeight w:val="243"/>
          <w:jc w:val="center"/>
        </w:trPr>
        <w:tc>
          <w:tcPr>
            <w:tcW w:w="15322" w:type="dxa"/>
            <w:tcBorders>
              <w:top w:val="single" w:sz="8" w:space="0" w:color="auto"/>
              <w:left w:val="single" w:sz="18" w:space="0" w:color="auto"/>
              <w:bottom w:val="single" w:sz="18" w:space="0" w:color="auto"/>
              <w:right w:val="single" w:sz="18" w:space="0" w:color="auto"/>
            </w:tcBorders>
            <w:shd w:val="clear" w:color="auto" w:fill="auto"/>
          </w:tcPr>
          <w:p w14:paraId="49DDE1A5" w14:textId="77777777" w:rsidR="005254B1" w:rsidRPr="005254B1" w:rsidRDefault="005254B1" w:rsidP="00B62B58">
            <w:pPr>
              <w:pStyle w:val="bulletundertext"/>
              <w:numPr>
                <w:ilvl w:val="0"/>
                <w:numId w:val="0"/>
              </w:numPr>
              <w:spacing w:after="0" w:line="240" w:lineRule="auto"/>
              <w:rPr>
                <w:rFonts w:ascii="Trebuchet MS" w:hAnsi="Trebuchet MS"/>
                <w:sz w:val="20"/>
                <w:szCs w:val="20"/>
              </w:rPr>
            </w:pPr>
            <w:r w:rsidRPr="005254B1">
              <w:rPr>
                <w:rFonts w:ascii="Trebuchet MS" w:hAnsi="Trebuchet MS"/>
                <w:color w:val="000000"/>
                <w:sz w:val="20"/>
                <w:szCs w:val="20"/>
              </w:rPr>
              <w:t>Ask simple questions and recognising that they can be answered in different ways</w:t>
            </w:r>
          </w:p>
        </w:tc>
      </w:tr>
      <w:tr w:rsidR="005254B1" w:rsidRPr="00EA7C40" w14:paraId="0BF74E28" w14:textId="77777777" w:rsidTr="005254B1">
        <w:trPr>
          <w:trHeight w:val="243"/>
          <w:jc w:val="center"/>
        </w:trPr>
        <w:tc>
          <w:tcPr>
            <w:tcW w:w="15322" w:type="dxa"/>
            <w:tcBorders>
              <w:top w:val="single" w:sz="8" w:space="0" w:color="auto"/>
              <w:left w:val="single" w:sz="18" w:space="0" w:color="auto"/>
              <w:bottom w:val="single" w:sz="18" w:space="0" w:color="auto"/>
              <w:right w:val="single" w:sz="18" w:space="0" w:color="auto"/>
            </w:tcBorders>
            <w:shd w:val="clear" w:color="auto" w:fill="auto"/>
          </w:tcPr>
          <w:p w14:paraId="37B3E8D0" w14:textId="121744BA" w:rsidR="005254B1" w:rsidRPr="005254B1" w:rsidRDefault="005254B1" w:rsidP="00B62B58">
            <w:pPr>
              <w:pStyle w:val="bulletundertext"/>
              <w:numPr>
                <w:ilvl w:val="0"/>
                <w:numId w:val="0"/>
              </w:numPr>
              <w:spacing w:after="0" w:line="240" w:lineRule="auto"/>
              <w:rPr>
                <w:rFonts w:ascii="Trebuchet MS" w:hAnsi="Trebuchet MS"/>
                <w:sz w:val="20"/>
                <w:szCs w:val="20"/>
              </w:rPr>
            </w:pPr>
            <w:r w:rsidRPr="005254B1">
              <w:rPr>
                <w:rFonts w:ascii="Trebuchet MS" w:hAnsi="Trebuchet MS" w:cs="Lucida Grande"/>
                <w:color w:val="000000"/>
                <w:sz w:val="20"/>
                <w:szCs w:val="20"/>
              </w:rPr>
              <w:t>observing closely, using simple equipment</w:t>
            </w:r>
          </w:p>
        </w:tc>
      </w:tr>
      <w:tr w:rsidR="005254B1" w:rsidRPr="00EA7C40" w14:paraId="60BE80A6" w14:textId="77777777" w:rsidTr="005254B1">
        <w:trPr>
          <w:trHeight w:val="243"/>
          <w:jc w:val="center"/>
        </w:trPr>
        <w:tc>
          <w:tcPr>
            <w:tcW w:w="15322" w:type="dxa"/>
            <w:tcBorders>
              <w:top w:val="single" w:sz="18" w:space="0" w:color="auto"/>
              <w:left w:val="single" w:sz="18" w:space="0" w:color="auto"/>
              <w:bottom w:val="single" w:sz="18" w:space="0" w:color="auto"/>
              <w:right w:val="single" w:sz="18" w:space="0" w:color="auto"/>
            </w:tcBorders>
            <w:shd w:val="clear" w:color="auto" w:fill="auto"/>
          </w:tcPr>
          <w:p w14:paraId="297DF8CC" w14:textId="77777777" w:rsidR="005254B1" w:rsidRPr="005254B1" w:rsidRDefault="005254B1" w:rsidP="00B62B58">
            <w:pPr>
              <w:pStyle w:val="bulletundertext"/>
              <w:numPr>
                <w:ilvl w:val="0"/>
                <w:numId w:val="0"/>
              </w:numPr>
              <w:spacing w:after="0" w:line="240" w:lineRule="auto"/>
              <w:rPr>
                <w:rFonts w:ascii="Trebuchet MS" w:hAnsi="Trebuchet MS"/>
                <w:sz w:val="20"/>
                <w:szCs w:val="20"/>
              </w:rPr>
            </w:pPr>
            <w:r w:rsidRPr="005254B1">
              <w:rPr>
                <w:rFonts w:ascii="Trebuchet MS" w:hAnsi="Trebuchet MS" w:cs="Lucida Grande"/>
                <w:color w:val="000000"/>
                <w:sz w:val="20"/>
                <w:szCs w:val="20"/>
              </w:rPr>
              <w:t xml:space="preserve">performing simple tests </w:t>
            </w:r>
          </w:p>
        </w:tc>
      </w:tr>
      <w:tr w:rsidR="005254B1" w:rsidRPr="00EA7C40" w14:paraId="30075A7B" w14:textId="77777777" w:rsidTr="005254B1">
        <w:trPr>
          <w:trHeight w:val="243"/>
          <w:jc w:val="center"/>
        </w:trPr>
        <w:tc>
          <w:tcPr>
            <w:tcW w:w="15322" w:type="dxa"/>
            <w:tcBorders>
              <w:top w:val="single" w:sz="8" w:space="0" w:color="auto"/>
              <w:left w:val="single" w:sz="18" w:space="0" w:color="auto"/>
              <w:bottom w:val="single" w:sz="18" w:space="0" w:color="auto"/>
              <w:right w:val="single" w:sz="18" w:space="0" w:color="auto"/>
            </w:tcBorders>
            <w:shd w:val="clear" w:color="auto" w:fill="auto"/>
          </w:tcPr>
          <w:p w14:paraId="075A58A5" w14:textId="77777777" w:rsidR="005254B1" w:rsidRPr="005254B1" w:rsidRDefault="005254B1" w:rsidP="00B62B58">
            <w:pPr>
              <w:pStyle w:val="bulletundertext"/>
              <w:numPr>
                <w:ilvl w:val="0"/>
                <w:numId w:val="0"/>
              </w:numPr>
              <w:spacing w:after="0" w:line="240" w:lineRule="auto"/>
              <w:rPr>
                <w:rFonts w:ascii="Trebuchet MS" w:hAnsi="Trebuchet MS"/>
                <w:sz w:val="20"/>
                <w:szCs w:val="20"/>
              </w:rPr>
            </w:pPr>
            <w:r w:rsidRPr="005254B1">
              <w:rPr>
                <w:rFonts w:ascii="Trebuchet MS" w:hAnsi="Trebuchet MS" w:cs="Lucida Grande"/>
                <w:color w:val="000000"/>
                <w:sz w:val="20"/>
                <w:szCs w:val="20"/>
              </w:rPr>
              <w:t xml:space="preserve">identifying and classifying </w:t>
            </w:r>
          </w:p>
        </w:tc>
      </w:tr>
      <w:tr w:rsidR="005254B1" w:rsidRPr="00EA7C40" w14:paraId="5F2FC8D9" w14:textId="77777777" w:rsidTr="005254B1">
        <w:trPr>
          <w:trHeight w:val="243"/>
          <w:jc w:val="center"/>
        </w:trPr>
        <w:tc>
          <w:tcPr>
            <w:tcW w:w="15322" w:type="dxa"/>
            <w:tcBorders>
              <w:top w:val="single" w:sz="8" w:space="0" w:color="auto"/>
              <w:left w:val="single" w:sz="18" w:space="0" w:color="auto"/>
              <w:bottom w:val="single" w:sz="18" w:space="0" w:color="auto"/>
              <w:right w:val="single" w:sz="18" w:space="0" w:color="auto"/>
            </w:tcBorders>
            <w:shd w:val="clear" w:color="auto" w:fill="auto"/>
          </w:tcPr>
          <w:p w14:paraId="2526DE6D" w14:textId="77777777" w:rsidR="005254B1" w:rsidRPr="005254B1" w:rsidRDefault="005254B1" w:rsidP="00B62B58">
            <w:pPr>
              <w:pStyle w:val="bulletundertext"/>
              <w:numPr>
                <w:ilvl w:val="0"/>
                <w:numId w:val="0"/>
              </w:numPr>
              <w:spacing w:after="0" w:line="240" w:lineRule="auto"/>
              <w:rPr>
                <w:rFonts w:ascii="Trebuchet MS" w:hAnsi="Trebuchet MS"/>
                <w:sz w:val="20"/>
                <w:szCs w:val="20"/>
              </w:rPr>
            </w:pPr>
            <w:r w:rsidRPr="005254B1">
              <w:rPr>
                <w:rFonts w:ascii="Trebuchet MS" w:hAnsi="Trebuchet MS" w:cs="Lucida Grande"/>
                <w:color w:val="000000"/>
                <w:sz w:val="20"/>
                <w:szCs w:val="20"/>
              </w:rPr>
              <w:t xml:space="preserve">using their observations and ideas to suggest answers to questions </w:t>
            </w:r>
          </w:p>
        </w:tc>
      </w:tr>
      <w:tr w:rsidR="005254B1" w:rsidRPr="00EA7C40" w14:paraId="7351542D" w14:textId="77777777" w:rsidTr="005254B1">
        <w:trPr>
          <w:trHeight w:val="243"/>
          <w:jc w:val="center"/>
        </w:trPr>
        <w:tc>
          <w:tcPr>
            <w:tcW w:w="15322" w:type="dxa"/>
            <w:tcBorders>
              <w:top w:val="single" w:sz="18" w:space="0" w:color="auto"/>
              <w:left w:val="single" w:sz="18" w:space="0" w:color="auto"/>
              <w:bottom w:val="single" w:sz="18" w:space="0" w:color="auto"/>
              <w:right w:val="single" w:sz="18" w:space="0" w:color="auto"/>
            </w:tcBorders>
            <w:shd w:val="clear" w:color="auto" w:fill="auto"/>
          </w:tcPr>
          <w:p w14:paraId="47391116" w14:textId="77777777" w:rsidR="005254B1" w:rsidRPr="005254B1" w:rsidRDefault="005254B1" w:rsidP="00B62B58">
            <w:pPr>
              <w:pStyle w:val="bulletundertext"/>
              <w:numPr>
                <w:ilvl w:val="0"/>
                <w:numId w:val="0"/>
              </w:numPr>
              <w:spacing w:after="0" w:line="240" w:lineRule="auto"/>
              <w:rPr>
                <w:rFonts w:ascii="Trebuchet MS" w:hAnsi="Trebuchet MS"/>
                <w:sz w:val="20"/>
                <w:szCs w:val="20"/>
              </w:rPr>
            </w:pPr>
            <w:r w:rsidRPr="005254B1">
              <w:rPr>
                <w:rFonts w:ascii="Trebuchet MS" w:hAnsi="Trebuchet MS" w:cs="Lucida Grande"/>
                <w:color w:val="000000"/>
                <w:sz w:val="20"/>
                <w:szCs w:val="20"/>
              </w:rPr>
              <w:t xml:space="preserve">gathering and recording data to help in answering questions </w:t>
            </w:r>
          </w:p>
        </w:tc>
      </w:tr>
    </w:tbl>
    <w:p w14:paraId="150D335C" w14:textId="77777777" w:rsidR="005254B1" w:rsidRPr="00623008" w:rsidRDefault="005254B1" w:rsidP="00F50DFC">
      <w:pPr>
        <w:rPr>
          <w:b/>
        </w:rPr>
      </w:pPr>
    </w:p>
    <w:sectPr w:rsidR="005254B1" w:rsidRPr="00623008" w:rsidSect="005A1B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CC1"/>
    <w:multiLevelType w:val="hybridMultilevel"/>
    <w:tmpl w:val="735C1340"/>
    <w:lvl w:ilvl="0" w:tplc="66F657F2">
      <w:start w:val="10"/>
      <w:numFmt w:val="bullet"/>
      <w:lvlText w:val=""/>
      <w:lvlJc w:val="left"/>
      <w:pPr>
        <w:ind w:left="720" w:hanging="360"/>
      </w:pPr>
      <w:rPr>
        <w:rFonts w:ascii="Symbol" w:eastAsiaTheme="minorHAnsi" w:hAnsi="Symbol"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4B88"/>
    <w:multiLevelType w:val="hybridMultilevel"/>
    <w:tmpl w:val="706AF9A6"/>
    <w:lvl w:ilvl="0" w:tplc="E9D8CA6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72A3F"/>
    <w:multiLevelType w:val="hybridMultilevel"/>
    <w:tmpl w:val="D4EA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FC"/>
    <w:rsid w:val="001016DB"/>
    <w:rsid w:val="0014205C"/>
    <w:rsid w:val="002B1455"/>
    <w:rsid w:val="00315B91"/>
    <w:rsid w:val="005254B1"/>
    <w:rsid w:val="005A1BC5"/>
    <w:rsid w:val="00623008"/>
    <w:rsid w:val="006568DC"/>
    <w:rsid w:val="008F2DD8"/>
    <w:rsid w:val="009D139A"/>
    <w:rsid w:val="00A67939"/>
    <w:rsid w:val="00AC0DD5"/>
    <w:rsid w:val="00ED5EEB"/>
    <w:rsid w:val="00F50DFC"/>
    <w:rsid w:val="00FA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4E08"/>
  <w15:chartTrackingRefBased/>
  <w15:docId w15:val="{6390A814-8F65-4FD3-BE6F-E8648AE2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DF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50DFC"/>
    <w:rPr>
      <w:rFonts w:ascii="Segoe UI" w:hAnsi="Segoe UI"/>
      <w:sz w:val="18"/>
      <w:szCs w:val="18"/>
    </w:rPr>
  </w:style>
  <w:style w:type="table" w:styleId="TableGrid">
    <w:name w:val="Table Grid"/>
    <w:basedOn w:val="TableNormal"/>
    <w:uiPriority w:val="39"/>
    <w:rsid w:val="0062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8F2DD8"/>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8F2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Wade</dc:creator>
  <cp:keywords/>
  <dc:description/>
  <cp:lastModifiedBy>Tom Wade</cp:lastModifiedBy>
  <cp:revision>4</cp:revision>
  <cp:lastPrinted>2019-11-08T08:08:00Z</cp:lastPrinted>
  <dcterms:created xsi:type="dcterms:W3CDTF">2019-11-10T14:33:00Z</dcterms:created>
  <dcterms:modified xsi:type="dcterms:W3CDTF">2019-11-10T15:27:00Z</dcterms:modified>
</cp:coreProperties>
</file>